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br/>
                <w:t xml:space="preserve">О внесении изменений в постановление Правительства Удмуртской Республики от 30 ноября 2023 года № 795 «Об утверждении государственной программы Удмуртской Республики «Культура Удмуртии»</w:t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Правительство Удмуртской Республики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54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государственную программу Удмуртской Республики «Культура Удмуртии», утвержденную постановлением Правительства Удмуртской Республики от 30 ноября 2023 года № 795 «Об утверждении государственной программы Удмуртской Республики «Культура Удмуртии»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0" w:beforeAutospacing="0"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1) в разделе I «Стратегические приоритеты государственной программы Удмуртской Республики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Культура Удмуртии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54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абзацы второй - пятый подраздела 1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0" w:beforeAutospacing="0" w:after="0" w:afterAutospacing="0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Государственная культурная политика нацелена на повышение культуры общества, качества жизни человека, формирование культурного и духовного потенциала населения и повышение востребованности цифровых ресурсов в сфере культуры.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Указанные цели достигались, в том числе, за счет модернизации инфраструктуры организаций сферы культуры в рамках национального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Культура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федерального партийного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Культура малой Родины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федеральных проектов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Придумано в России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Сохране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ние культурного и исторического 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широкой поддержки творческих инициатив граждан и организаций, культурно-просветительских проектов, переподготовки специалистов сферы культуры, развития волонтерского движения и внедрения информационных технологий.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Начиная с 2025 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модернизации инфраструктуры организаций сферы культуры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стигается в том числе в рамках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национального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Семья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Развитие искусства и творчества»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firstLine="540"/>
        <w:jc w:val="both"/>
        <w:spacing w:before="0" w:beforeAutospacing="0"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рамках национального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Культура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 2019 по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2024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год на территории Удмуртской Республики построено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домов культуры, отремонтировано 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домов культуры,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 муниципальных театра, 1 региональный музей,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выполнены капитальный ремонт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детских школ искусств и реконструкция 2 детских школ ис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кусств. На территории города Ижевска в конце 2022 года введен в эксплуатацию Театр юного зрителя. В указанный период оснащены музыкальными инструментами, оборудованием и учебными материалами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 образовательных организаций в сфере культуры, технически оснащ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ены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музеев и 2 региональных театра, созданы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виртуальных концертных зала,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модельных библиотек,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мультимедиа-гидов по экспозициям и выставочным проектам в музеях с применением технологии дополненной реальности на основе цифровой платформы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Артефакт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 2017 по 202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год в рамках партийного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Культура малой Родины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обеспечено развитие и укрепление материально-технической базы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223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домов культуры в населенных пунктах до 50 тысяч человек, 2 муниципальных и 1 регионального театров.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2023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-2024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ах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за счет участия в федеральном проекте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Придумано в России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создан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ы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школ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креативных индустрий.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t xml:space="preserve">абзац шестнадцатый подраздела 2 изложить в следующей редакции: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 механизмом достижения цели Программы является реализация мероприятий реги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ональных проектов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качественно нового уровня развития инфраструктуры культуры 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Культурная среда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условий для реализации творческого потенциала нации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Творческие люди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Цифровизация услуг и формирование информ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ационного пространства в сфере культуры 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Культурная среда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национального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Культура»,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Семейные ценности и инфраструктура культуры (Культура для семьи)» в рамках национального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Семья»,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партийного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Культура малой Родины», федеральных проектов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Придумано в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искусства и творчества»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Сохранение культурного и истори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ческого наследия» и комплексов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Зрелищное искусство (театры, цирк, концертные организации) и образование в сфере искусств»,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деятельности организаций культуры»,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условий для реализации государственной программы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2) раздел II «Предоставление субсидий из бюджета Удмуртской Республики бюджетам муниципальных образований в Удмуртской Республике в рамках Программы» дополнить абзацами тринадцатым и четырнадцатым следующего содержания: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«Порядок предоставления и распределения субсидий из бюджета Удмуртской Республики бюджетам муниципальных образований в Удмуртской Республике на модернизацию музеев, находящихся в муниципальной собственности приведен в приложении 13 к Программе.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Порядок предоставления и распределения субсидий из бюджета Удмуртской Республики бюджетам муниципальных образований в Удмуртской Республике на модернизацию муниципальных библиотек приведен в приложении 14 к Программе.»;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3)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1 изложить в редакции согласно приложению 1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4) дополнить приложением 13 в редакции согласно приложению 2;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5) 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дополнить приложением  14 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в редакции согласно приложению  3.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spacing w:before="0" w:beforeAutospacing="0" w:after="0" w:afterAutospacing="0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spacing w:before="0" w:beforeAutospacing="0" w:after="0" w:afterAutospacing="0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Приложение  1 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                                                                                  к постановлению Правительства 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                                                                                         Удмуртской Республики 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lef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                                                                                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____2025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года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№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______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right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yellow"/>
        </w:rPr>
        <w:outlineLvl w:val="1"/>
      </w:pP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Приложение 1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  <w:highlight w:val="yellow"/>
        </w:rPr>
      </w:r>
    </w:p>
    <w:p>
      <w:pPr>
        <w:pStyle w:val="980"/>
        <w:ind w:left="0" w:firstLine="0"/>
        <w:jc w:val="right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к государственной программе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                                                                                  Удмуртской Республики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Культура Удмуртии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1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bCs w:val="0"/>
          <w:i w:val="0"/>
          <w:strike w:val="0"/>
          <w:sz w:val="24"/>
          <w:szCs w:val="24"/>
        </w:rPr>
      </w:pPr>
      <w:r>
        <w:rPr>
          <w:rFonts w:ascii="PT Astra Serif" w:hAnsi="PT Astra Serif" w:eastAsia="PT Astra Serif" w:cs="PT Astra Serif"/>
          <w:b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 w:val="0"/>
          <w:i w:val="0"/>
          <w:strike w:val="0"/>
          <w:sz w:val="24"/>
          <w:szCs w:val="24"/>
        </w:rPr>
      </w:r>
      <w:r>
        <w:rPr>
          <w:rFonts w:ascii="PT Astra Serif" w:hAnsi="PT Astra Serif" w:cs="PT Astra Serif"/>
          <w:b/>
          <w:bCs w:val="0"/>
          <w:i w:val="0"/>
          <w:strike w:val="0"/>
          <w:sz w:val="24"/>
          <w:szCs w:val="24"/>
        </w:rPr>
      </w:r>
    </w:p>
    <w:p>
      <w:pPr>
        <w:pStyle w:val="981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/>
          <w:i w:val="0"/>
          <w:strike w:val="0"/>
          <w:sz w:val="28"/>
          <w:szCs w:val="28"/>
        </w:rPr>
        <w:t xml:space="preserve">ПОРЯДОК</w:t>
      </w:r>
      <w:r>
        <w:rPr>
          <w:rFonts w:ascii="PT Astra Serif" w:hAnsi="PT Astra Serif" w:eastAsia="PT Astra Serif" w:cs="PT Astra Serif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1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i w:val="0"/>
          <w:strike w:val="0"/>
          <w:sz w:val="28"/>
          <w:szCs w:val="28"/>
        </w:rPr>
      </w:pPr>
      <w:r>
        <w:rPr>
          <w:rFonts w:ascii="PT Astra Serif" w:hAnsi="PT Astra Serif" w:cs="PT Astra Serif"/>
          <w:b/>
          <w:i w:val="0"/>
          <w:strike w:val="0"/>
          <w:sz w:val="28"/>
          <w:szCs w:val="28"/>
        </w:rPr>
        <w:t xml:space="preserve">предоставления и распредел</w:t>
      </w:r>
      <w:r>
        <w:rPr>
          <w:rFonts w:ascii="PT Astra Serif" w:hAnsi="PT Astra Serif" w:cs="PT Astra Serif"/>
          <w:b/>
          <w:i w:val="0"/>
          <w:strike w:val="0"/>
          <w:sz w:val="28"/>
          <w:szCs w:val="28"/>
        </w:rPr>
        <w:t xml:space="preserve">ения субсидий из бюджета Удмуртской Республики бюджетам муниципальных образований в Удмуртской Республике на реализацию мероприятий по модернизации библиотек в части комплектования книжных фондов библиотек муниципальных образований в Удмуртской Республике </w:t>
      </w:r>
      <w:r>
        <w:rPr>
          <w:rFonts w:ascii="PT Astra Serif" w:hAnsi="PT Astra Serif" w:cs="PT Astra Serif"/>
          <w:b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1. Настоящий Порядок определяет цели и условия п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редоставления и распределения субсидий из бюджета Удмуртской Республики бюджетам муниципальных образований в Удмуртской Республике (далее - муниципальное образование) на поддержку отрасли культуры, связанную с реализацией мероприятий по модернизации библио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тек в части комплектования книжных фондов библиотек муниципальных образований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(далее соответственно - субсидии, модернизация библиотек в части комплектования книжных фондов).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2. Субсидии носят целевой характер и не могут быть направлены на другие цели.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3. Субсидии предоставляются бюджетам муниципальных образований за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- Министерство), законом Удмуртской Республики о бюджете Удмуртской Респ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ублики на соответствующий финансовый год и плановый период, на цели,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указанные в пункте 4  настоящего Порядка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4. Субсидии предоставляются бюджетам муниципальных образований в целях софинансирования расходных обязательств муниципальн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ых образований, возникающих при выполнении полномочий органов местного самоуправления по решению вопросов местного значения, связанных с поддержкой отрасли культуры, на реализацию мероприятий по модернизации библиотек в части комплектования книжных фондов.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5. Предельный урове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нь софинансирования расходного обязательства муниципального образования определяется с применением единого для всех муниципальных образований предельного уровня софинансирования расходного обязательства муниципального образования и составляет 99 процентов.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6. Объем бюджетных ассигнований, предусмотренных в бюджете муниципального обр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азования на исполнение расходного обязательства муниципального образования, софинансирование которого будет осуществляться (осуществляется) за счет субсидии, может быть увеличен в одностороннем порядке, что не влечет за собой обязательств по увеличению раз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мера предоставляемой Министерством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- соглашение), определяющих уровень софинансирования.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7. Условиями предоставления субсидии являются: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софинансирования которых предоставляется субсидия;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заключение соглашения в соответствии с Правилами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авительства Удмуртской Республики от 12 декабря 2016 года № 508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(далее - Правила предоставления субсидий);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соблюдение уровня софинансирования, установленного соглашением, при расходовании субсидии.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8. Критерием отбора мун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иципальных образований для предоставления субсидий является наличие в муниципальном образовании общедоступных муниципальных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библиотек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нуждающихся в комплектовании их фондов.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9. С целью проведения отбора муниципальных образований для предоставления субсидий Министерство размещает на своем официальном сайте в ин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формационно-телекоммуникационной сети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информационное сообщение о начале приема заявок муниципальных образований на предоставление субсидий (далее - заявка) с указанием времени, места, срока и порядка их приема (далее - информационное сообщение).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8"/>
          <w:szCs w:val="28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Срок приема заявок устанавливается Министерством и не может быть менее 5 рабочих дней.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Заявки должны быть представлены непосредственно в Министерство представителем администрации муниципального образования или направлены по почте.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1) заявку по форме, утвержденной Министерством;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2) выписку из муниципального правового акта, содержащего мероприятия, предусмотренные пунктом 4 настоящего Порядка, на софинансирование которых запрашивается субсидия;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3) гарантийное письмо за подписью главы муниципального образования, подтверждающее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утверждение в бюджете муниципального образования бюджетных ассигнований, предусмотренных на исполнение расходных обязательств муниципального образования по финансовому обеспечению выполнения мероприятий, на софинансирование которых запрашивается субсидия.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Выписки из документов и документы, представляемые в соответствии с настоящим пунктом, должны быть заверены подписью главы муниципального образования или уполномоченного им лица и скреплены печатью.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11. Должностное лицо Министерства, ответственное за прием документов, отказывает в приеме документов в случаях: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пунктом 9   настоящего Порядка;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2) представления администрацией муниципального образования неполного комплекта документов, установленного пунктом 10 настоящего Порядка, или документов, не соответствующих требованиям, предусмотренным пунктом 10 настоящего Порядка.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Отказ в приеме документов оформляется в письменной форме и направляется в адрес администрации муниципального образования в течение 3 рабочих дней со дня их представления в Министерство с указанием причин отказа.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12.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пунктом 9 настоящего Порядка.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13. При представлении администрацией муниципального образования полного комплекта документов, предусмотренного пунктом 10  настоящего Порядка, заявка регистрируется в журнале регистрации заявок в порядке очередности ее поступления в Министерство.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Ведение журнала регистрации заявок осуществляется специалистом Министерства, ответственным за прием заявок, в электронном виде.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14.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Министерство не позднее десяти рабочих дней со дня окончания срока приема заявок, установленного в соответствии с пунктом 9  настоящего Порядка, принимает решение о предоставлении или об отказе в предоставлении субсидий бюджетам муниципальных образований.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15. Основаниями для отказа в предоставлении субсидии являются: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1) представление муниципальным образованием недостоверных сведений и (или) документов, содержащих недостоверные сведения;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2) несоответствие муниципального образования условиям предоставления субсидии, указанным в пункте 7  настоящего Порядка;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3) несоответствие муниципального образования критерию отбора, указанному в пункте 8 настоящего Порядка;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4) недостаточность либо отсутствие лимитов бюджетных обязательств, доведенных Министерству на предоставление субсидий.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16. Решение Министерства о предоставлении субсидий или об отказе в предоставлении субсидий размещается на официальном сайте Министерства в информационно-телекоммуникационной сети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Решение об отказе в предоставлении субсидий должно быть обоснованным и мотивированным.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17. Размер бюджетных ассигнований бюджета Удмуртской Республики на предоставление с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убсидии бюджету i-го муниципального образования в целях софинансирования расходных обязательств муниципальных образований, возникающих при реализации мероприятий по модернизации библиотек в части комплектования книжных фондов (Vi), определяется по формуле: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09775" cy="10858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65903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rot="0">
                          <a:off x="0" y="0"/>
                          <a:ext cx="200977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8.25pt;height:85.50pt;mso-wrap-distance-left:0.00pt;mso-wrap-distance-top:0.00pt;mso-wrap-distance-right:0.00pt;mso-wrap-distance-bottom:0.00pt;rotation:0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  <w:br/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  <w:br/>
      </w:r>
      <w:r/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где: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ПрРБi - предельный уровень софинансирования расходного обязательства муниципального образования из бюджета Удмуртской Республики;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  <w:highlight w:val="white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ДЧi - доля зарегистрированных пользователей муниципальных библ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иотек, не получающих финансирования на пополнение книжного фонда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в рамках реализации мероприятий национальных проектов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Культура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Семья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по созданию модельных муниципальных библиотек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, i-го муниципального образования, которая определяется по формуле:</w:t>
      </w:r>
      <w:r>
        <w:rPr>
          <w:rFonts w:ascii="PT Astra Serif" w:hAnsi="PT Astra Serif" w:cs="PT Astra Serif"/>
          <w:b w:val="0"/>
          <w:i w:val="0"/>
          <w:strike w:val="0"/>
          <w:sz w:val="24"/>
          <w:highlight w:val="white"/>
        </w:rPr>
      </w:r>
      <w:r>
        <w:rPr>
          <w:rFonts w:ascii="PT Astra Serif" w:hAnsi="PT Astra Serif" w:cs="PT Astra Serif"/>
          <w:b w:val="0"/>
          <w:i w:val="0"/>
          <w:strike w:val="0"/>
          <w:sz w:val="24"/>
          <w:highlight w:val="white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  <w:highlight w:val="white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i w:val="0"/>
          <w:strike w:val="0"/>
          <w:sz w:val="24"/>
          <w:highlight w:val="white"/>
        </w:rPr>
      </w:r>
      <w:r>
        <w:rPr>
          <w:rFonts w:ascii="PT Astra Serif" w:hAnsi="PT Astra Serif" w:cs="PT Astra Serif"/>
          <w:b w:val="0"/>
          <w:i w:val="0"/>
          <w:strike w:val="0"/>
          <w:sz w:val="24"/>
          <w:highlight w:val="white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90650" cy="5048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8658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>
                          <a:off x="0" y="0"/>
                          <a:ext cx="1390649" cy="504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09.50pt;height:39.75pt;mso-wrap-distance-left:0.00pt;mso-wrap-distance-top:0.00pt;mso-wrap-distance-right:0.00pt;mso-wrap-distance-bottom:0.00pt;rotation:0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  <w:br/>
      </w:r>
      <w:r/>
    </w:p>
    <w:p>
      <w:pPr>
        <w:pStyle w:val="980"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где: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Чi - количество зарегистрированных пользователей муниципальных библиотек, не получающих финансирования на пополнение книжного фонда в рамках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реализации мероприятий национальных проектов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Культура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Семья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 по созданию модельных муниципальных библиотек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, i-го муниципального образования, на 1 января года, предшествующего расчетному году (согласно данным статистической формы отчетности № 6-НК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Сведения об общедоступной (публичной) библиотеке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);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Ч - общее количество зарегистрированных пользователей муниципальных библиотек, не получающих финансирования на пополнение книжного фонда в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рамках 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реализации мероприятий национальных проектов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Культура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Семья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white"/>
        </w:rPr>
        <w:t xml:space="preserve">по созданию модельных муниципальных библиотек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на 1 января года, предшествующего расчетному году.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Если при рассмотрении заявок общая сумма размеров субсидий бюджетам муниципальных образований, определенных в соответствии с настоящим пунктом, превышает размер бюджетных ассигнований бюджета Удмуртской Респу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блики, предусмотренных Министерству на соответствующий финансовый год и плановый период на предоставление субсидий, а также размер лимитов бюджетных обязательств, доведенных Министерству на соответствующий финансовый год на предоставление субсидий, Министе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рство определяет размеры субсидий, предоставляемых бюджетам муниципальных образований в соответствующем финансовом году путем их снижения пропорционально размерам субсидий бюджетам муниципальных образований, определенным в соответствии с настоящим пунктом.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18.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плановый период.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19.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нием государственной интегрированной информационной системы управления общественными финансами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(далее - система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) в соответствии с типовой формой соглашения, утвержденной Министерством финансов Российской Федерации.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Соглашения заключаются в срок не позднее 30-го дня со дня вступления в силу соглашения, заключенного между Правительством Удмуртской Республики и Министерс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твом кул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ьтуры Российской Федерации о предоставлении субсидии из федерального бюджета бюджету Удмуртской Республики на цели, указанные в пункте 4 настоящего Порядка, но не позднее срока, установленного пунктом 4.1 статьи 139 Бюджетного кодекса Российской Федерации.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20.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наличии заключенного в системе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соглашения о предоставлении субсидии.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21. Результатом использования субсидии является пр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оведение мероприятий по комплектованию книжных фондов библиотек муниципальных образований, значение которого устанавливается в соответствии с соглашением, заключенным между Министерством культуры Российской Федерации и Правительством Удмуртской Республики.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Значение результата использования субсидии должно обеспечивать достижение показателей государственной программы Удмуртской Республики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Культура Удмуртии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22. Оценка эффективности использования субсидии осуществляется Министерством по итогам финансового года путем сравнения установленного соглашением значения результата использования субсидии и его фактически достигнутого значения.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23. Администрация муниципального образования, бюджету которого предоставлена субсидия, представляет в Министерство в форме электронного документа в системе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 в установленные им сроки: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отчет о расходах, в целях софинансирования которых предоставляется субсидия;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отчет о достижении значения результата использования субсидии.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24. Контроль за соблюдением администрациями муниципальных образований условий, целей и порядка предоставления субсидий осуществляется Министерством.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Государственный финансовый контроль за соблюдением целей, порядка и условий предоставления субсидий из бюджета Удмуртской Республики, а также за соблюдением согл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ашений и условий контрактов (договоров, соглашений), источником финансового обеспечения (софинансирования)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25.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В случае если неиспользованный остаток субсидии не перечислен в дохо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26.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27.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28. Заключение соглашений или внесение в заключенные соглашения изменений, предусматривающих превышение предельного уровня софинансирования, утвержденного Правительством Удмуртской Республики в составе настоящего Порядка, не допускается.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29.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30. Для ежегодной оценки выполнения условий соглашений Министерство в срок до 1 июля предоставляют в Министерство финансов Удмуртской Республики по определенной им форме информацию, характеризующую выполнение условий соглашений.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  <w:t xml:space="preserve">.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pP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</w:p>
    <w:p>
      <w:pPr>
        <w:pStyle w:val="980"/>
        <w:ind w:lef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pPr>
      <w:r>
        <w:rPr>
          <w:rFonts w:ascii="PT Astra Serif" w:hAnsi="PT Astra Serif" w:cs="PT Astra Serif"/>
          <w:b w:val="0"/>
          <w:i w:val="0"/>
          <w:strike w:val="0"/>
          <w:sz w:val="24"/>
          <w:highlight w:val="none"/>
        </w:rPr>
        <w:t xml:space="preserve">                                      ___________________________________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4"/>
          <w:szCs w:val="24"/>
        </w:rPr>
      </w:r>
    </w:p>
    <w:p>
      <w:pPr>
        <w:pStyle w:val="980"/>
        <w:ind w:left="0" w:firstLine="54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i w:val="0"/>
          <w:strike w:val="0"/>
          <w:sz w:val="24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  <w:r>
        <w:rPr>
          <w:rFonts w:ascii="PT Astra Serif" w:hAnsi="PT Astra Serif" w:cs="PT Astra Serif"/>
          <w:b w:val="0"/>
          <w:i w:val="0"/>
          <w:strike w:val="0"/>
          <w:sz w:val="24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  <w:t xml:space="preserve">                                                                                 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«Приложение  2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  <w:t xml:space="preserve">                                                                            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к постановлению Правительства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Удмуртской Республики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о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т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«___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____2025 года №_____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«Приложение  13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к государственной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программе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   Удмуртской Республики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 «Культура Удмуртии»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предоста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вления и распределения субсидий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  <w:t xml:space="preserve">из бюджета Удмуртской Республики бюджетам муниципальных образований в Удмуртской Республике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модернизацию музеев, находящихся в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собственности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eastAsia="Calibri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Настоящий Порядок устанавливает порядок, цели и условия предоставления и распределения субсидий из бюджета Удмуртской Республики бюджетам муниципальных образований в Удмуртской Республике (далее – муниципальные образования) в целях софинансирования расх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одных обязательств муниципальных образований на модернизацию музеев, находящихся в муниципальной собственности, путем проведения  капитального ремонта (далее - субсидии).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Под муниципальными музеями понимаются некоммерческие организации в сфере культуры, созданные муниципальными образованиями для хранения, изучения и публичного представления музейных предметов и музейных коллекций, включенных в состав Музейного фонда Росс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ийской Федерации, зарегистрированные в реестре музеев, иных организаций, физических лиц,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Федерации,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дарственного каталога Музейного фонда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Субсидии предоставляются бюджетам муниципальных образований за счет и в пределах средств, предусмотренных Министерству строительства, жилищно-коммунального хозяйства и энергетики Удмуртской Республики, осуществляющему полномочия главного распорядителя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редств бюджета Удмуртской Республики (далее - Министерство строительства), законом Удмуртской Республики о бюджете Удмуртской Республики на соответствующий финансовый год и плановый период на цели, указанные в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пункте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Порядка, и лимитов бюджетных обязательств, доведенных Министерству строительства в установленном порядке, а также средств, поступивших из федерального бюджета на указанные цели.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Субсидии носят целевой характер и не могут быть направлены на другие цели.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Предельный уровень софинансирования расходного обязательства муниципального образования определяется с применением единого для всех муниципальных образований предельного уровня софинансирования расходного обязательства муниципального образования и соста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вляет 99 процентов.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Объем субсидий, предусмотренных в бюджете муниципального образования на исполнение расходного обязательства муниципального образования, софинансирование которого будет осуществляться (осуществляется) за счет субсидии, может быть увеличен в одностороннем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- Согла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шение), определяющих уровень софинансирования.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Условиями предоставления субсидии являются: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наличие муниципального правового акта, в результате принятия которого возникли расходные обязательства муниципального образования, в целях софинансирования которых предоставляется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заключение Соглашения в соответствии с Правилами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публики от 12 декабря 2016 года № 508 «О формировании, предоставлении и распределении субсидий из бюджета Удмуртской Республики бюджетам муниципальных образований в Удмуртской Республике» (далее - Правила предоставления субсидий);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соблюдение уровня софинансирования, установленного Соглашением, при расходовании субсидии.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В целях отбора муниципальных образований на предоставление субсидий Министерство культуры Удмуртской Республики (далее - Министерство) размещает на своем официальном сайте в информационно-телекоммуникационной сети «Интернет» информационное сообщение о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ачале приема заявок на предоставление субсидий (далее - заявка) с указанием времени, места, срока и порядка их приема (далее - информационное сообщение).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приема заявок устанавливается Министерством и не может быть менее 5 рабочих дней.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Заявки должны быть представлены непосредственно в Министерство представителем администрации муниципального образования.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Администрации муниципальных образований представляют в Министерство в срок, указанный в информационном сообщении, следующие документы: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заявку по форме, установленной Министерством, с указанием целей, на которые будет направлена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заверенную копию положительного заключения государственной экспертизы проектной документации и (или) положительное заключение о достоверности определения сметной стоимости объекта капитального строительства, выданное уполномоченным на проведение государ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ственной экспертизы проектной документации и результатов инженерных изысканий исполнительным органом Удмуртской Республики или подведомственным ему государственным учреждением;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гарантийное письмо за подписью главы муниципального образования, подтверждающее утверждение в бюджете муниципального образования бюджетных ассигнований, предусмотренных на исполнение расходных обязательств муниципального образования по финансовому обесп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ечению выполнения мероприятий, на софинансирование которых запрашивается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выписку из муниципальной программы, содержащей мероприятия, предусмотренные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пунктом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Порядка, на софинансирование которых запрашивается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 случае увеличения сметной стоимости объекта капитального строительства по итогам заключения государственной экспертизы - гарантийное письмо за подписью главы муниципального образования, подтверждающее наличие (утверждение) в бюджете муниципального обр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азования бюджетных ассигнований на указанные цели.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Выписки из документов и документы (копии документов), представляемые в соответствии с настоящим пунктом, должны быть заверены подписью главы муниципального образования или уполномоченного им лица и скреплены печатью.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Должностное лицо Министерства, ответственное за прием документов, отказывает в приеме документов в случаях: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пунктом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6 настоящего Порядка;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представления администрацией муниципального образования неполного комплекта документов, предусмотренного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пунктом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 настоящего Порядка, или документов, не соответствующих требованиям, предусмотренным пунктом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Порядка.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Отказ в приеме документов оформляется в письменной форме и направляется администрации муниципального образования в течение 3 рабочих дней со дня их представления в Министерство с указанием причин отказа.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пунктом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Порядка.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Критерием отбора муниципальных образований для предоставления субсидии является наличие гарантии муниципального образования, обеспечивающей последующее профильное использование музея, находящегося в муниципальной собственности.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10. Заявки муниципальных образований, содержащие полный комплект документов, предусмотренных пунктом 7 настоящего Порядка, при условии соответствия муниципального образования критерию, установленному пунктом 9 настоящего Порядка, Министерство включает в св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одную заявку Удмуртской Республики на участие в отборе субъектов Российской Федерации на предоставление субсидии из федерального бюджета бюджету Удмуртской Республики на софинансирование мероприятий, указанных в пункте 1 настоящего Порядка, формируемую 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форме, установленной Министерством культуры Российской Федерации, направляемую в Министерство культуры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11. Субсидии предоставляются муниципальным образованиям, заявки которых приняты и учтены Министерством культуры Российской Федерации при распределении субсидий субъектам Российской Федерации на указанные цели, в размерах, определенных в заявках администрац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ий муниципальных образований.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субсидий на осуществление капитальных вложений (в части капитального ремонта объектов недвижимого имущества) адресное (пообъектное) распределение субсидий с указанием размеров субсидий, распределением по годам реализации и источникам 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финансирования, утверждается Правительством Удмуртской Республики в составе Перечня капитального ремонта объектов капитального строительства, финансируемых за счет средств бюджета Удмуртской Республики, сформированного в соответствии с постановлением Прави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тельства Удмуртской Республики от 20 апреля 2015 года № 179 «Об утверждении Положения о порядке финансирования капитального ремонта объектов капитального строительства за счет средств бюджета Удмуртской Республики».</w:t>
      </w:r>
      <w:r/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13. Оценка эффективности использования субсидий осуществляется Министерством на основе результата использования субсидии - «Проведена модернизация музеев, находящихся в муниципальной собственности». 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 в установленном порядке в бюджеты муниципальных образований при наличии заключенного в системе «Электронный бюджет» соглашения.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15. Администрация муниципального образования, бюджету которого предоставлена субсидия, представляет в Министерство в форме электронного документа в системе «Электронный бюджет» по формам и в сроки, установленные Соглашением, отчеты о расходах, в целях софи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нансирования которых предоставляется субсидия, и достижении значений результата использования субсидии.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16. Контроль за соблюдением администрациями муниципальных образований условий, целей и порядка предоставления субсидий осуществляется Министерством строительства.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Государственный финансовый контроль за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(софина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нсирования)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  <w:r/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ебований, установленных Министерством финансов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20. Ответственность за целевое использование субсидии, полноту и достоверность представленных в Министерство строительства документов и отчетов возлагается на администрации муниципальных образований. 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21. Для ежегодной оценки выполнения условий соглашений Министерство в срок до 1 июля предоставляют в Министерство финансов Удмуртской Республики по определенной им форме информацию, характеризующую выполнение условий соглашений.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».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                                       ________________________</w:t>
      </w:r>
      <w:r/>
    </w:p>
    <w:p>
      <w:pPr>
        <w:pStyle w:val="980"/>
        <w:ind w:lef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                                                                                       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0"/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0"/>
        <w:ind w:lef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980"/>
        <w:ind w:left="0" w:firstLine="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          «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  <w:t xml:space="preserve">Приложение  3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к постановлению Правительства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Удмуртской Республики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от «____»____2025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года №______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«Приложение  14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к государственной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программе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Удмуртской Республики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«Культура Удмуртии»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предоста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вления и распределения субсидий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из бюджета Удмуртской Республики бюджетам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муниципальных образований в Удмуртской Республике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модернизацию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библиотек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Настоящий Порядок устанавливает порядок, цели и условия предоставления и распределения субсидий из бюджета Удмуртской Республики бюджетам муниципальных образований в Удмуртской Республике (далее – муниципальные образования) в целях софинансированиярасхо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дных обязательств муниципальных образований на проведение модернизации муниципальных библиотек путем проведения капитального ремонта (далее - субсидии).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Под муниципальными библиотеками в целях настоящего Порядка понимаются информационные, культурные, просветительские организации или структурные подразделения организации, располагающие организованным фондом документов и предоставляющие их во временное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льзование физическим и юридическим лицам и находящиеся в муниципальной собственности муниципального образования. 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Субсидии предоставляются бюджетам муниципальных образований за счет и в пределах средств, предусмотренных Министерству строительства, жилищно-коммунального хозяйства и энергетики Удмуртской Республики, осуществляющему полномочия главного распорядителя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редств бюджета Удмуртской Республики (далее - Министерство строительства), законом Удмуртской Республики о бюджете Удмуртской Республики на соответствующий финансовый год и плановый период на цели, указанные в пункте 1 настоящего Порядка, и лимитов бюджетн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ых обязательств, доведенных Министерству строительства в установленном порядке, а также средств, поступивших из федерального бюджета на указанные цели.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Предельный уровень софинансирования расходного обязательства муниципального образования определяется с применением единого для всех муниципальных образований предельного уровня софинансирования расходного обязательства муниципального образования и соста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вляет 99 процентов.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Объем субсидий, предусмотренных в бюджете муниципального образования на исполнение расходного обязательства муниципального образования, софинансирование которого будет осуществляться (осуществляется) за счет субсидии, может быть увеличен в одностороннем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- Согла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шение), определяющих уровень софинансирования.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Условиями предоставления субсидии являются: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наличие муниципального правового акта, в результате принятия которого возникли расходные обязательства муниципального образования, в целях софинансирования которых предоставляется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заключение Соглашения в соответствии с Правилами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публики от 12 декабря 2016 года № 508 «О формировании, предоставлении и распределении субсидий из бюджета Удмуртской Республики бюджетам муниципальных образований в Удмуртской Республике» (далее - Правила предоставления субсидий);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соблюдение уровня софинансирования, установленного Соглашением, при расходовании субсидии.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В целях отбора муниципальных образований на предоставление субсидий Министерство культуры Удмуртской Республики (далее - Министерство) размещает на своем официальном сайте в информационно-телекоммуникационной сети «Интернет» информационное сообщение о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ачале приема заявок на предоставление субсидий (далее - заявка) с указанием времени, места, срока и порядка их приема (далее - информационное сообщение).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приема заявок устанавливается Министерством и не может быть менее 5 рабочих дней.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Заявки должны быть представлены непосредственно в Министерство представителем администрации муниципального образования.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Администрации муниципальных образований представляют в Министерство в срок, указанный в информационном сообщении, следующие документы: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заявку по форме, установленной Министерством, с указанием целей, на которые будет направлена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заверенную копию положительного заключения государственной экспертизы проектной документации и (или) положительное заключение о достоверности определения сметной стоимости объекта капитального строительства, выданное уполномоченным на проведение государ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ственной экспертизы проектной документации и результатов инженерных изысканий исполнительным органом Удмуртской Республики или подведомственным ему государственным учреждением;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гарантийное письмо за подписью главы муниципального образования, подтверждающее утверждение в бюджете муниципального образования бюджетных ассигнований, предусмотренных на исполнение расходных обязательств муниципального образования по финансовому обесп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ечению выполнения мероприятий, на софинансирование которых запрашивается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выписку из муниципальной программы, содержащей мероприятия, предусмотренные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пунктом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Порядка, на софинансирование которых запрашивается субсидия;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 случае увеличения сметной стоимости объекта капитального строительства по итогам заключения государственной экспертизы - гарантийное письмо за подписью главы муниципального образования, подтверждающее наличие (утверждение) в бюджете муниципального обр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азования бюджетных ассигнований на указанные цели.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Выписки из документов и документы (копии документов), представляемые в соответствии с настоящим пунктом, должны быть заверены подписью главы муниципального образования или уполномоченного им лица и скреплены печатью.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Должностное лицо Министерства, ответственное за прием документов, отказывает в приеме документов в случаях: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пунктом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настоящего Порядка;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представления администрацией муниципального образования неполного комплекта документов, предусмотренного пунктом 7 настоящего Порядка, или документов, не соответствующих требованиям, предусмотренным пунктом 7 настоящего Порядка.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Отказ в приеме документов оформляется в письменной форме и направляется администрации муниципального образования в течение 3 рабочих дней со дня их представления в Министерство с указанием причин отказа.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пунктом 6 настоящего Порядка.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Критериями отбора муниципальных образований для предоставления субсидий являются: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наличие на территории муниципального образования муниципальных библиотек;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наличие утвержденной в установленном порядке проектно-сметной документации, имеющей положительное заключение государственной экспертизы проектной документации и (или) положительное заключение о достоверности определения сметной стоимости объекта капитал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ьного строительства (в случае, если проведение этой экспертизы в соответствии с законодательством Российской Федерации является обязательным);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наличие гарантии муниципального образования, обеспечивающей последующее профильное использование объекта капитального строительства и его эксплуатацию за счет балансодержателя и (или) на основании договора (контракта) с управляющей компанией, привлекаем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ой к управлению объектом капитального строительства после его ввода в эксплуатацию на условиях долгосрочной аренды без права перепрофилирования.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10. Заявки муниципальных образований, содержащие полный комплект документов, предусмотренных пунктом 7 настоящего Порядка, при условии соответствия муниципального образования критериям, установленным пунктом 9 настоящего Порядка, Министерство включает в св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одную заявку Удмуртской Республики на участие в отборе субъектов Российской Федерации на предоставление субсидии из федерального бюджета бюджету Удмуртской Республики на софинансирование мероприятий, указанных в пункте 1 настоящего Порядка, формируемую 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форме, установленной Министерством культуры Российской Федерации, направляемую в Министерство культуры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11. Субсидии предоставляются муниципальным образованиям, заявки которых приняты и учтены Министерством культуры Российской Федерации при распределении субсидий субъектам Российской Федерации на указанные цели, в размерах, определенных в заявках администрац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ий муниципальных образований.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субсидий на осуществление капитальных вложений (в части капитального ремонта объектов недвижимого имущества) адресное (пообъектное) распределение субсидий с указанием размеров субсидий, распределением по годам реализации и источникам 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финансирования, утверждается Правительством Удмуртской Республики в составе Перечня капитального ремонта объектов капитального строительства, финансируемых за счет средств бюджета Удмуртской Республики, сформированного в соответствии с постановлением Прави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тельства Удмуртской Республики от 20 апреля 2015 года № 179 «Об утверждении Положения о порядке финансирования капитального ремонта объектов капитального строительства за счет средств бюджета Удмуртской Республики».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13. Оценка эффективности использования субсидий осуществляется Министерством культуры Удмуртской Республики на основе результата использования субсидии - «Проведена модернизация муниципальных библиотек».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 в установленном порядке в бюджеты муниципальных образований при наличии заключенного в системе «Электронный бюджет» соглашения.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15. Администрация муниципального образования, бюджету которого предоставлена субсидия, представляет в Министерство в форме электронного документа в системе «Электронный бюджет» по формам и в сроки, установленные Соглашением, отчеты о расходах, в целях софи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нансирования которых предоставляется субсидия, и достижении значений результата использования субсидии.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16. Контроль за соблюдением администрациями муниципальных образований условий, целей и порядка предоставления субсидий осуществляется Министерством строительства.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Государственный финансовый контроль за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(софина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нсирования)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  <w:r/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ебований, установленных Министерством финансов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21. Ответственность за целевое использование субсидии, полноту и достоверность представленных в Министерство строительства документов и отчетов возлагается на администрации муниципальных образований. 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22. Для ежегодной оценки выполнения условий соглашений Министерство в срок до 1 июля предоставляют в Министерство финансов Удмуртской Республики по определенной им форме информацию, характеризующую выполнение условий соглашений.».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Calibri" w:hAnsi="Calibri" w:eastAsia="Calibri" w:cs="Calibri"/>
          <w:color w:val="000000"/>
          <w:sz w:val="28"/>
        </w:rPr>
        <w:t xml:space="preserve">                                       ________________________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before="0" w:beforeAutospacing="0" w:after="0" w:afterAutospacing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B0606020202030204"/>
  </w:font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27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53"/>
    <w:lvl w:ilvl="0">
      <w:start w:val="1"/>
      <w:numFmt w:val="decimal"/>
      <w:pStyle w:val="953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37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52"/>
    <w:lvl w:ilvl="0">
      <w:start w:val="1"/>
      <w:numFmt w:val="decimal"/>
      <w:pStyle w:val="952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Subtitle Char"/>
    <w:basedOn w:val="755"/>
    <w:link w:val="769"/>
    <w:uiPriority w:val="11"/>
    <w:rPr>
      <w:sz w:val="24"/>
      <w:szCs w:val="24"/>
    </w:rPr>
  </w:style>
  <w:style w:type="character" w:styleId="741">
    <w:name w:val="Quote Char"/>
    <w:link w:val="771"/>
    <w:uiPriority w:val="29"/>
    <w:rPr>
      <w:i/>
    </w:rPr>
  </w:style>
  <w:style w:type="character" w:styleId="742">
    <w:name w:val="Intense Quote Char"/>
    <w:link w:val="773"/>
    <w:uiPriority w:val="30"/>
    <w:rPr>
      <w:i/>
    </w:rPr>
  </w:style>
  <w:style w:type="character" w:styleId="743">
    <w:name w:val="Footnote Text Char"/>
    <w:link w:val="903"/>
    <w:uiPriority w:val="99"/>
    <w:rPr>
      <w:sz w:val="18"/>
    </w:rPr>
  </w:style>
  <w:style w:type="character" w:styleId="744">
    <w:name w:val="Endnote Text Char"/>
    <w:link w:val="906"/>
    <w:uiPriority w:val="99"/>
    <w:rPr>
      <w:sz w:val="20"/>
    </w:rPr>
  </w:style>
  <w:style w:type="paragraph" w:styleId="745" w:default="1">
    <w:name w:val="Normal"/>
    <w:qFormat/>
    <w:rPr>
      <w:rFonts w:eastAsia="Calibri"/>
      <w:sz w:val="28"/>
      <w:szCs w:val="28"/>
    </w:rPr>
  </w:style>
  <w:style w:type="paragraph" w:styleId="746">
    <w:name w:val="Heading 1"/>
    <w:basedOn w:val="921"/>
    <w:next w:val="921"/>
    <w:link w:val="913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47">
    <w:name w:val="Heading 2"/>
    <w:basedOn w:val="921"/>
    <w:next w:val="921"/>
    <w:link w:val="916"/>
    <w:qFormat/>
    <w:pPr>
      <w:keepNext/>
      <w:spacing w:before="400" w:after="120"/>
      <w:outlineLvl w:val="1"/>
    </w:pPr>
    <w:rPr>
      <w:color w:val="1f497d"/>
    </w:rPr>
  </w:style>
  <w:style w:type="paragraph" w:styleId="748">
    <w:name w:val="Heading 3"/>
    <w:basedOn w:val="921"/>
    <w:next w:val="921"/>
    <w:link w:val="918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49">
    <w:name w:val="Heading 4"/>
    <w:basedOn w:val="745"/>
    <w:next w:val="745"/>
    <w:link w:val="919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0">
    <w:name w:val="Heading 5"/>
    <w:basedOn w:val="745"/>
    <w:next w:val="745"/>
    <w:link w:val="920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51">
    <w:name w:val="Heading 6"/>
    <w:basedOn w:val="745"/>
    <w:next w:val="745"/>
    <w:link w:val="971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52">
    <w:name w:val="Heading 7"/>
    <w:basedOn w:val="745"/>
    <w:next w:val="745"/>
    <w:link w:val="972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53">
    <w:name w:val="Heading 8"/>
    <w:basedOn w:val="745"/>
    <w:next w:val="745"/>
    <w:link w:val="973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54">
    <w:name w:val="Heading 9"/>
    <w:basedOn w:val="745"/>
    <w:next w:val="745"/>
    <w:link w:val="974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</w:style>
  <w:style w:type="character" w:styleId="768" w:customStyle="1">
    <w:name w:val="Title Char"/>
    <w:basedOn w:val="755"/>
    <w:uiPriority w:val="10"/>
    <w:rPr>
      <w:sz w:val="48"/>
      <w:szCs w:val="48"/>
    </w:rPr>
  </w:style>
  <w:style w:type="paragraph" w:styleId="769">
    <w:name w:val="Subtitle"/>
    <w:basedOn w:val="745"/>
    <w:next w:val="74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basedOn w:val="755"/>
    <w:link w:val="769"/>
    <w:uiPriority w:val="11"/>
    <w:rPr>
      <w:sz w:val="24"/>
      <w:szCs w:val="24"/>
    </w:rPr>
  </w:style>
  <w:style w:type="paragraph" w:styleId="771">
    <w:name w:val="Quote"/>
    <w:basedOn w:val="745"/>
    <w:next w:val="745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45"/>
    <w:next w:val="745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character" w:styleId="775" w:customStyle="1">
    <w:name w:val="Header Char"/>
    <w:basedOn w:val="755"/>
    <w:uiPriority w:val="99"/>
  </w:style>
  <w:style w:type="character" w:styleId="776" w:customStyle="1">
    <w:name w:val="Footer Char"/>
    <w:basedOn w:val="755"/>
    <w:uiPriority w:val="99"/>
  </w:style>
  <w:style w:type="character" w:styleId="777" w:customStyle="1">
    <w:name w:val="Caption Char"/>
    <w:uiPriority w:val="99"/>
  </w:style>
  <w:style w:type="table" w:styleId="778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9">
    <w:name w:val="Plain Table 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>
    <w:name w:val="Grid Table 5 Dark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>
    <w:name w:val="Grid Table 7 Colorful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>
    <w:name w:val="List Table 7 Colorful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basedOn w:val="756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basedOn w:val="75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3">
    <w:name w:val="footnote text"/>
    <w:basedOn w:val="745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basedOn w:val="755"/>
    <w:uiPriority w:val="99"/>
    <w:unhideWhenUsed/>
    <w:rPr>
      <w:vertAlign w:val="superscript"/>
    </w:rPr>
  </w:style>
  <w:style w:type="paragraph" w:styleId="906">
    <w:name w:val="endnote text"/>
    <w:basedOn w:val="745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basedOn w:val="755"/>
    <w:uiPriority w:val="99"/>
    <w:semiHidden/>
    <w:unhideWhenUsed/>
    <w:rPr>
      <w:vertAlign w:val="superscript"/>
    </w:rPr>
  </w:style>
  <w:style w:type="paragraph" w:styleId="909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45"/>
    <w:next w:val="745"/>
    <w:uiPriority w:val="99"/>
    <w:unhideWhenUsed/>
  </w:style>
  <w:style w:type="paragraph" w:styleId="912">
    <w:name w:val="List Paragraph"/>
    <w:basedOn w:val="745"/>
    <w:uiPriority w:val="99"/>
    <w:semiHidden/>
    <w:qFormat/>
    <w:pPr>
      <w:ind w:left="709" w:hanging="284"/>
      <w:spacing w:before="60"/>
    </w:pPr>
  </w:style>
  <w:style w:type="character" w:styleId="913" w:customStyle="1">
    <w:name w:val="Заголовок 1 Знак"/>
    <w:basedOn w:val="755"/>
    <w:link w:val="746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14">
    <w:name w:val="Header"/>
    <w:basedOn w:val="745"/>
    <w:link w:val="915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15" w:customStyle="1">
    <w:name w:val="Верхний колонтитул Знак"/>
    <w:link w:val="914"/>
    <w:uiPriority w:val="99"/>
    <w:rPr>
      <w:rFonts w:ascii="Arial" w:hAnsi="Arial" w:eastAsia="Calibri"/>
      <w:color w:val="404040"/>
      <w:sz w:val="18"/>
    </w:rPr>
  </w:style>
  <w:style w:type="character" w:styleId="916" w:customStyle="1">
    <w:name w:val="Заголовок 2 Знак"/>
    <w:basedOn w:val="755"/>
    <w:link w:val="747"/>
    <w:rPr>
      <w:rFonts w:ascii="Arial" w:hAnsi="Arial" w:eastAsia="Times New Roman"/>
      <w:color w:val="1f497d"/>
      <w:sz w:val="28"/>
      <w:lang w:eastAsia="ru-RU"/>
    </w:rPr>
  </w:style>
  <w:style w:type="character" w:styleId="917">
    <w:name w:val="Hyperlink"/>
    <w:basedOn w:val="755"/>
    <w:qFormat/>
    <w:rPr>
      <w:rFonts w:eastAsia="Times New Roman"/>
      <w:color w:val="4f81bd"/>
      <w:u w:val="single"/>
      <w:lang w:val="ru-RU" w:eastAsia="ru-RU"/>
    </w:rPr>
  </w:style>
  <w:style w:type="character" w:styleId="918" w:customStyle="1">
    <w:name w:val="Заголовок 3 Знак"/>
    <w:basedOn w:val="755"/>
    <w:link w:val="748"/>
    <w:rPr>
      <w:rFonts w:ascii="Arial" w:hAnsi="Arial" w:eastAsia="Times New Roman"/>
      <w:color w:val="1f497d"/>
      <w:sz w:val="24"/>
      <w:lang w:eastAsia="ru-RU"/>
    </w:rPr>
  </w:style>
  <w:style w:type="character" w:styleId="919" w:customStyle="1">
    <w:name w:val="Заголовок 4 Знак"/>
    <w:basedOn w:val="755"/>
    <w:link w:val="749"/>
    <w:rPr>
      <w:rFonts w:ascii="Arial" w:hAnsi="Arial" w:eastAsia="Times New Roman"/>
      <w:i/>
      <w:color w:val="1f497d"/>
      <w:sz w:val="22"/>
      <w:lang w:eastAsia="ru-RU"/>
    </w:rPr>
  </w:style>
  <w:style w:type="character" w:styleId="920" w:customStyle="1">
    <w:name w:val="Заголовок 5 Знак"/>
    <w:basedOn w:val="755"/>
    <w:link w:val="750"/>
    <w:rPr>
      <w:rFonts w:ascii="Arial" w:hAnsi="Arial" w:eastAsia="Times New Roman"/>
      <w:b/>
      <w:color w:val="1f497d"/>
      <w:lang w:eastAsia="ru-RU"/>
    </w:rPr>
  </w:style>
  <w:style w:type="paragraph" w:styleId="921">
    <w:name w:val="Body Text"/>
    <w:basedOn w:val="745"/>
    <w:link w:val="922"/>
    <w:qFormat/>
    <w:rPr>
      <w:rFonts w:eastAsia="Times New Roman"/>
      <w:lang w:eastAsia="ru-RU"/>
    </w:rPr>
  </w:style>
  <w:style w:type="character" w:styleId="922" w:customStyle="1">
    <w:name w:val="Основной текст Знак"/>
    <w:basedOn w:val="755"/>
    <w:link w:val="921"/>
    <w:rPr>
      <w:rFonts w:ascii="Arial" w:hAnsi="Arial" w:eastAsia="Times New Roman"/>
      <w:lang w:eastAsia="ru-RU"/>
    </w:rPr>
  </w:style>
  <w:style w:type="paragraph" w:styleId="923" w:customStyle="1">
    <w:name w:val="Заголовок этапа ТМ"/>
    <w:next w:val="745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24">
    <w:name w:val="annotation reference"/>
    <w:basedOn w:val="755"/>
    <w:uiPriority w:val="99"/>
    <w:semiHidden/>
    <w:rPr>
      <w:sz w:val="16"/>
      <w:szCs w:val="16"/>
    </w:rPr>
  </w:style>
  <w:style w:type="paragraph" w:styleId="925" w:customStyle="1">
    <w:name w:val="Кнопка"/>
    <w:basedOn w:val="921"/>
    <w:next w:val="921"/>
    <w:link w:val="926"/>
    <w:qFormat/>
    <w:rPr>
      <w:b/>
      <w:u w:val="single"/>
    </w:rPr>
  </w:style>
  <w:style w:type="character" w:styleId="926" w:customStyle="1">
    <w:name w:val="Кнопка Знак"/>
    <w:basedOn w:val="922"/>
    <w:link w:val="925"/>
    <w:rPr>
      <w:rFonts w:ascii="Arial" w:hAnsi="Arial" w:eastAsia="Times New Roman"/>
      <w:b/>
      <w:u w:val="single"/>
      <w:lang w:eastAsia="ru-RU"/>
    </w:rPr>
  </w:style>
  <w:style w:type="paragraph" w:styleId="927">
    <w:name w:val="List Bullet"/>
    <w:basedOn w:val="912"/>
    <w:qFormat/>
    <w:pPr>
      <w:numPr>
        <w:ilvl w:val="0"/>
        <w:numId w:val="13"/>
      </w:numPr>
    </w:pPr>
  </w:style>
  <w:style w:type="paragraph" w:styleId="928">
    <w:name w:val="Title"/>
    <w:basedOn w:val="921"/>
    <w:next w:val="745"/>
    <w:link w:val="929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29" w:customStyle="1">
    <w:name w:val="Заголовок Знак"/>
    <w:basedOn w:val="755"/>
    <w:link w:val="928"/>
    <w:rPr>
      <w:rFonts w:ascii="Arial" w:hAnsi="Arial" w:eastAsia="Times New Roman"/>
      <w:color w:val="1f497d"/>
      <w:sz w:val="40"/>
      <w:lang w:eastAsia="ru-RU"/>
    </w:rPr>
  </w:style>
  <w:style w:type="paragraph" w:styleId="930">
    <w:name w:val="Caption"/>
    <w:basedOn w:val="745"/>
    <w:next w:val="745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31" w:customStyle="1">
    <w:name w:val="Название поля/пункт меню"/>
    <w:basedOn w:val="921"/>
    <w:link w:val="932"/>
    <w:qFormat/>
    <w:rPr>
      <w:i/>
    </w:rPr>
  </w:style>
  <w:style w:type="character" w:styleId="932" w:customStyle="1">
    <w:name w:val="Название поля/пункт меню Знак"/>
    <w:basedOn w:val="922"/>
    <w:link w:val="931"/>
    <w:rPr>
      <w:rFonts w:ascii="Arial" w:hAnsi="Arial" w:eastAsia="Times New Roman"/>
      <w:i/>
      <w:lang w:eastAsia="ru-RU"/>
    </w:rPr>
  </w:style>
  <w:style w:type="paragraph" w:styleId="933" w:customStyle="1">
    <w:name w:val="Название справочника"/>
    <w:basedOn w:val="921"/>
    <w:next w:val="921"/>
    <w:link w:val="934"/>
    <w:qFormat/>
    <w:rPr>
      <w:b/>
    </w:rPr>
  </w:style>
  <w:style w:type="character" w:styleId="934" w:customStyle="1">
    <w:name w:val="Название справочника Знак"/>
    <w:basedOn w:val="922"/>
    <w:link w:val="933"/>
    <w:rPr>
      <w:rFonts w:ascii="Arial" w:hAnsi="Arial" w:eastAsia="Times New Roman"/>
      <w:b/>
      <w:lang w:eastAsia="ru-RU"/>
    </w:rPr>
  </w:style>
  <w:style w:type="paragraph" w:styleId="935">
    <w:name w:val="Footer"/>
    <w:basedOn w:val="745"/>
    <w:link w:val="936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36" w:customStyle="1">
    <w:name w:val="Нижний колонтитул Знак"/>
    <w:link w:val="935"/>
    <w:rPr>
      <w:rFonts w:ascii="Arial" w:hAnsi="Arial" w:eastAsia="Calibri"/>
      <w:color w:val="404040"/>
      <w:sz w:val="18"/>
    </w:rPr>
  </w:style>
  <w:style w:type="paragraph" w:styleId="937">
    <w:name w:val="List Number"/>
    <w:basedOn w:val="912"/>
    <w:pPr>
      <w:numPr>
        <w:ilvl w:val="0"/>
        <w:numId w:val="14"/>
      </w:numPr>
      <w:spacing w:before="160"/>
    </w:pPr>
  </w:style>
  <w:style w:type="paragraph" w:styleId="938">
    <w:name w:val="toc 1"/>
    <w:basedOn w:val="745"/>
    <w:next w:val="745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39">
    <w:name w:val="toc 2"/>
    <w:basedOn w:val="745"/>
    <w:next w:val="745"/>
    <w:uiPriority w:val="99"/>
    <w:semiHidden/>
    <w:pPr>
      <w:ind w:left="200"/>
    </w:pPr>
    <w:rPr>
      <w:rFonts w:asciiTheme="minorHAnsi" w:hAnsiTheme="minorHAnsi"/>
      <w:smallCaps/>
    </w:rPr>
  </w:style>
  <w:style w:type="paragraph" w:styleId="940">
    <w:name w:val="toc 3"/>
    <w:basedOn w:val="745"/>
    <w:next w:val="745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41">
    <w:name w:val="toc 4"/>
    <w:basedOn w:val="745"/>
    <w:next w:val="745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42">
    <w:name w:val="toc 5"/>
    <w:basedOn w:val="745"/>
    <w:next w:val="745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43">
    <w:name w:val="toc 6"/>
    <w:basedOn w:val="745"/>
    <w:next w:val="745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44">
    <w:name w:val="toc 7"/>
    <w:basedOn w:val="745"/>
    <w:next w:val="745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45">
    <w:name w:val="toc 9"/>
    <w:basedOn w:val="745"/>
    <w:next w:val="745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46" w:customStyle="1">
    <w:name w:val="Описание этапа ТМ"/>
    <w:basedOn w:val="921"/>
    <w:qFormat/>
  </w:style>
  <w:style w:type="character" w:styleId="947" w:customStyle="1">
    <w:name w:val="Определение"/>
    <w:basedOn w:val="922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48" w:customStyle="1">
    <w:name w:val="Пояснение к заполнению"/>
    <w:basedOn w:val="755"/>
    <w:qFormat/>
    <w:rPr>
      <w:rFonts w:ascii="Arial" w:hAnsi="Arial"/>
      <w:i/>
      <w:color w:val="c0504d" w:themeColor="accent2"/>
      <w:sz w:val="20"/>
    </w:rPr>
  </w:style>
  <w:style w:type="paragraph" w:styleId="949" w:customStyle="1">
    <w:name w:val="Пример кода"/>
    <w:basedOn w:val="921"/>
    <w:qFormat/>
    <w:pPr>
      <w:shd w:val="clear" w:color="auto" w:fill="f2f2f2"/>
    </w:pPr>
    <w:rPr>
      <w:rFonts w:ascii="Consolas" w:hAnsi="Consolas"/>
    </w:rPr>
  </w:style>
  <w:style w:type="paragraph" w:styleId="950" w:customStyle="1">
    <w:name w:val="Примечание"/>
    <w:basedOn w:val="921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51">
    <w:name w:val="Table Grid"/>
    <w:basedOn w:val="756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52" w:customStyle="1">
    <w:name w:val="Список Маркеры (и номера)11"/>
    <w:pPr>
      <w:numPr>
        <w:ilvl w:val="0"/>
        <w:numId w:val="3"/>
      </w:numPr>
    </w:pPr>
  </w:style>
  <w:style w:type="numbering" w:styleId="953" w:customStyle="1">
    <w:name w:val="Список эталон"/>
    <w:uiPriority w:val="99"/>
    <w:pPr>
      <w:numPr>
        <w:ilvl w:val="0"/>
        <w:numId w:val="4"/>
      </w:numPr>
    </w:pPr>
  </w:style>
  <w:style w:type="paragraph" w:styleId="954">
    <w:name w:val="Document Map"/>
    <w:basedOn w:val="745"/>
    <w:link w:val="955"/>
    <w:uiPriority w:val="99"/>
    <w:semiHidden/>
    <w:rPr>
      <w:rFonts w:ascii="Tahoma" w:hAnsi="Tahoma" w:cs="Tahoma"/>
      <w:sz w:val="16"/>
      <w:szCs w:val="16"/>
    </w:rPr>
  </w:style>
  <w:style w:type="character" w:styleId="955" w:customStyle="1">
    <w:name w:val="Схема документа Знак"/>
    <w:basedOn w:val="755"/>
    <w:link w:val="954"/>
    <w:uiPriority w:val="99"/>
    <w:semiHidden/>
    <w:rPr>
      <w:rFonts w:ascii="Tahoma" w:hAnsi="Tahoma" w:cs="Tahoma"/>
      <w:sz w:val="16"/>
      <w:szCs w:val="16"/>
    </w:rPr>
  </w:style>
  <w:style w:type="paragraph" w:styleId="956" w:customStyle="1">
    <w:name w:val="Таблица Заголовок"/>
    <w:basedOn w:val="921"/>
    <w:uiPriority w:val="99"/>
    <w:semiHidden/>
    <w:pPr>
      <w:jc w:val="center"/>
    </w:pPr>
    <w:rPr>
      <w:b/>
      <w:bCs/>
      <w:sz w:val="22"/>
      <w:szCs w:val="22"/>
    </w:rPr>
  </w:style>
  <w:style w:type="paragraph" w:styleId="957" w:customStyle="1">
    <w:name w:val="Таблица Основной Текст"/>
    <w:basedOn w:val="921"/>
    <w:link w:val="958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8" w:customStyle="1">
    <w:name w:val="Таблица Основной Текст Знак"/>
    <w:link w:val="957"/>
    <w:uiPriority w:val="99"/>
    <w:semiHidden/>
    <w:rPr>
      <w:rFonts w:asciiTheme="minorHAnsi" w:hAnsiTheme="minorHAnsi" w:cstheme="minorBidi"/>
      <w:sz w:val="22"/>
      <w:szCs w:val="22"/>
    </w:rPr>
  </w:style>
  <w:style w:type="paragraph" w:styleId="959" w:customStyle="1">
    <w:name w:val="Таблица Основной текс По центру"/>
    <w:basedOn w:val="957"/>
    <w:uiPriority w:val="99"/>
    <w:semiHidden/>
    <w:pPr>
      <w:jc w:val="center"/>
    </w:pPr>
  </w:style>
  <w:style w:type="paragraph" w:styleId="960">
    <w:name w:val="Balloon Text"/>
    <w:basedOn w:val="745"/>
    <w:link w:val="961"/>
    <w:uiPriority w:val="99"/>
    <w:semiHidden/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755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>
    <w:name w:val="annotation text"/>
    <w:basedOn w:val="745"/>
    <w:link w:val="963"/>
    <w:uiPriority w:val="99"/>
    <w:semiHidden/>
    <w:rPr>
      <w:rFonts w:eastAsia="Times New Roman"/>
      <w:lang w:eastAsia="ru-RU"/>
    </w:rPr>
  </w:style>
  <w:style w:type="character" w:styleId="963" w:customStyle="1">
    <w:name w:val="Текст примечания Знак"/>
    <w:basedOn w:val="755"/>
    <w:link w:val="962"/>
    <w:uiPriority w:val="99"/>
    <w:semiHidden/>
    <w:rPr>
      <w:rFonts w:ascii="Arial" w:hAnsi="Arial" w:eastAsia="Times New Roman"/>
      <w:lang w:eastAsia="ru-RU"/>
    </w:rPr>
  </w:style>
  <w:style w:type="paragraph" w:styleId="964" w:customStyle="1">
    <w:name w:val="Текст таблицы"/>
    <w:basedOn w:val="921"/>
    <w:uiPriority w:val="99"/>
    <w:qFormat/>
  </w:style>
  <w:style w:type="paragraph" w:styleId="965">
    <w:name w:val="annotation subject"/>
    <w:basedOn w:val="962"/>
    <w:next w:val="962"/>
    <w:link w:val="966"/>
    <w:uiPriority w:val="99"/>
    <w:semiHidden/>
    <w:rPr>
      <w:b/>
      <w:bCs/>
    </w:rPr>
  </w:style>
  <w:style w:type="character" w:styleId="966" w:customStyle="1">
    <w:name w:val="Тема примечания Знак"/>
    <w:basedOn w:val="963"/>
    <w:link w:val="965"/>
    <w:uiPriority w:val="99"/>
    <w:semiHidden/>
    <w:rPr>
      <w:rFonts w:ascii="Arial" w:hAnsi="Arial" w:eastAsia="Times New Roman"/>
      <w:b/>
      <w:bCs/>
      <w:lang w:eastAsia="ru-RU"/>
    </w:rPr>
  </w:style>
  <w:style w:type="paragraph" w:styleId="967" w:customStyle="1">
    <w:name w:val="Титульный Логотип системы"/>
    <w:basedOn w:val="921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68" w:customStyle="1">
    <w:name w:val="Титульный Название книги"/>
    <w:basedOn w:val="921"/>
    <w:pPr>
      <w:spacing w:after="80"/>
    </w:pPr>
    <w:rPr>
      <w:i/>
      <w:sz w:val="36"/>
    </w:rPr>
  </w:style>
  <w:style w:type="paragraph" w:styleId="969" w:customStyle="1">
    <w:name w:val="Титульный Название системы"/>
    <w:basedOn w:val="921"/>
    <w:pPr>
      <w:ind w:left="567"/>
      <w:jc w:val="right"/>
    </w:pPr>
    <w:rPr>
      <w:sz w:val="52"/>
    </w:rPr>
  </w:style>
  <w:style w:type="character" w:styleId="970" w:customStyle="1">
    <w:name w:val="Участник процесса"/>
    <w:basedOn w:val="922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71" w:customStyle="1">
    <w:name w:val="Заголовок 6 Знак"/>
    <w:basedOn w:val="755"/>
    <w:link w:val="751"/>
    <w:uiPriority w:val="99"/>
    <w:semiHidden/>
    <w:rPr>
      <w:rFonts w:ascii="Arial" w:hAnsi="Arial" w:eastAsia="Times New Roman"/>
      <w:lang w:eastAsia="ru-RU"/>
    </w:rPr>
  </w:style>
  <w:style w:type="character" w:styleId="972" w:customStyle="1">
    <w:name w:val="Заголовок 7 Знак"/>
    <w:basedOn w:val="755"/>
    <w:link w:val="752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3" w:customStyle="1">
    <w:name w:val="Заголовок 8 Знак"/>
    <w:basedOn w:val="755"/>
    <w:link w:val="753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74" w:customStyle="1">
    <w:name w:val="Заголовок 9 Знак"/>
    <w:basedOn w:val="755"/>
    <w:link w:val="754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75" w:customStyle="1">
    <w:name w:val="Название рисунка"/>
    <w:basedOn w:val="921"/>
    <w:next w:val="921"/>
    <w:qFormat/>
    <w:pPr>
      <w:jc w:val="center"/>
    </w:pPr>
    <w:rPr>
      <w:bCs/>
      <w:i/>
      <w:iCs/>
    </w:rPr>
  </w:style>
  <w:style w:type="paragraph" w:styleId="976" w:customStyle="1">
    <w:name w:val="Титульный Продукт и год"/>
    <w:basedOn w:val="921"/>
    <w:next w:val="921"/>
    <w:qFormat/>
    <w:pPr>
      <w:jc w:val="center"/>
    </w:pPr>
    <w:rPr>
      <w:b/>
      <w:sz w:val="32"/>
      <w:szCs w:val="32"/>
    </w:rPr>
  </w:style>
  <w:style w:type="paragraph" w:styleId="977" w:customStyle="1">
    <w:name w:val="Рисунок"/>
    <w:basedOn w:val="745"/>
    <w:next w:val="975"/>
    <w:qFormat/>
    <w:pPr>
      <w:jc w:val="center"/>
      <w:keepLines/>
      <w:keepNext/>
      <w:widowControl w:val="off"/>
    </w:pPr>
    <w:rPr>
      <w:szCs w:val="22"/>
    </w:rPr>
  </w:style>
  <w:style w:type="table" w:styleId="978" w:customStyle="1">
    <w:name w:val="Таблица РосА"/>
    <w:basedOn w:val="756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79">
    <w:name w:val="Placeholder Text"/>
    <w:basedOn w:val="755"/>
    <w:uiPriority w:val="99"/>
    <w:semiHidden/>
    <w:rPr>
      <w:color w:val="808080"/>
    </w:rPr>
  </w:style>
  <w:style w:type="paragraph" w:styleId="98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1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Relationship Id="rId17" Type="http://schemas.openxmlformats.org/officeDocument/2006/relationships/image" Target="media/image2.png"/><Relationship Id="rId18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49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50">
    <w:name w:val="Heading 1 Char"/>
    <w:basedOn w:val="1477"/>
    <w:link w:val="1468"/>
    <w:uiPriority w:val="9"/>
    <w:rPr>
      <w:rFonts w:ascii="Arial" w:hAnsi="Arial" w:eastAsia="Arial" w:cs="Arial"/>
      <w:sz w:val="40"/>
      <w:szCs w:val="40"/>
    </w:rPr>
  </w:style>
  <w:style w:type="character" w:styleId="1451">
    <w:name w:val="Heading 2 Char"/>
    <w:basedOn w:val="1477"/>
    <w:link w:val="1469"/>
    <w:uiPriority w:val="9"/>
    <w:rPr>
      <w:rFonts w:ascii="Arial" w:hAnsi="Arial" w:eastAsia="Arial" w:cs="Arial"/>
      <w:sz w:val="34"/>
    </w:rPr>
  </w:style>
  <w:style w:type="character" w:styleId="1452">
    <w:name w:val="Heading 3 Char"/>
    <w:basedOn w:val="1477"/>
    <w:link w:val="1470"/>
    <w:uiPriority w:val="9"/>
    <w:rPr>
      <w:rFonts w:ascii="Arial" w:hAnsi="Arial" w:eastAsia="Arial" w:cs="Arial"/>
      <w:sz w:val="30"/>
      <w:szCs w:val="30"/>
    </w:rPr>
  </w:style>
  <w:style w:type="character" w:styleId="1453">
    <w:name w:val="Heading 4 Char"/>
    <w:basedOn w:val="1477"/>
    <w:link w:val="1471"/>
    <w:uiPriority w:val="9"/>
    <w:rPr>
      <w:rFonts w:ascii="Arial" w:hAnsi="Arial" w:eastAsia="Arial" w:cs="Arial"/>
      <w:b/>
      <w:bCs/>
      <w:sz w:val="26"/>
      <w:szCs w:val="26"/>
    </w:rPr>
  </w:style>
  <w:style w:type="character" w:styleId="1454">
    <w:name w:val="Heading 5 Char"/>
    <w:basedOn w:val="1477"/>
    <w:link w:val="1472"/>
    <w:uiPriority w:val="9"/>
    <w:rPr>
      <w:rFonts w:ascii="Arial" w:hAnsi="Arial" w:eastAsia="Arial" w:cs="Arial"/>
      <w:b/>
      <w:bCs/>
      <w:sz w:val="24"/>
      <w:szCs w:val="24"/>
    </w:rPr>
  </w:style>
  <w:style w:type="character" w:styleId="1455">
    <w:name w:val="Heading 6 Char"/>
    <w:basedOn w:val="1477"/>
    <w:link w:val="1473"/>
    <w:uiPriority w:val="9"/>
    <w:rPr>
      <w:rFonts w:ascii="Arial" w:hAnsi="Arial" w:eastAsia="Arial" w:cs="Arial"/>
      <w:b/>
      <w:bCs/>
      <w:sz w:val="22"/>
      <w:szCs w:val="22"/>
    </w:rPr>
  </w:style>
  <w:style w:type="character" w:styleId="1456">
    <w:name w:val="Heading 7 Char"/>
    <w:basedOn w:val="1477"/>
    <w:link w:val="14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57">
    <w:name w:val="Heading 8 Char"/>
    <w:basedOn w:val="1477"/>
    <w:link w:val="1475"/>
    <w:uiPriority w:val="9"/>
    <w:rPr>
      <w:rFonts w:ascii="Arial" w:hAnsi="Arial" w:eastAsia="Arial" w:cs="Arial"/>
      <w:i/>
      <w:iCs/>
      <w:sz w:val="22"/>
      <w:szCs w:val="22"/>
    </w:rPr>
  </w:style>
  <w:style w:type="character" w:styleId="1458">
    <w:name w:val="Heading 9 Char"/>
    <w:basedOn w:val="1477"/>
    <w:link w:val="1476"/>
    <w:uiPriority w:val="9"/>
    <w:rPr>
      <w:rFonts w:ascii="Arial" w:hAnsi="Arial" w:eastAsia="Arial" w:cs="Arial"/>
      <w:i/>
      <w:iCs/>
      <w:sz w:val="21"/>
      <w:szCs w:val="21"/>
    </w:rPr>
  </w:style>
  <w:style w:type="character" w:styleId="1459">
    <w:name w:val="Title Char"/>
    <w:basedOn w:val="1477"/>
    <w:link w:val="1491"/>
    <w:uiPriority w:val="10"/>
    <w:rPr>
      <w:sz w:val="48"/>
      <w:szCs w:val="48"/>
    </w:rPr>
  </w:style>
  <w:style w:type="character" w:styleId="1460">
    <w:name w:val="Subtitle Char"/>
    <w:basedOn w:val="1477"/>
    <w:link w:val="1493"/>
    <w:uiPriority w:val="11"/>
    <w:rPr>
      <w:sz w:val="24"/>
      <w:szCs w:val="24"/>
    </w:rPr>
  </w:style>
  <w:style w:type="character" w:styleId="1461">
    <w:name w:val="Quote Char"/>
    <w:link w:val="1495"/>
    <w:uiPriority w:val="29"/>
    <w:rPr>
      <w:i/>
    </w:rPr>
  </w:style>
  <w:style w:type="character" w:styleId="1462">
    <w:name w:val="Intense Quote Char"/>
    <w:link w:val="1497"/>
    <w:uiPriority w:val="30"/>
    <w:rPr>
      <w:i/>
    </w:rPr>
  </w:style>
  <w:style w:type="character" w:styleId="1463">
    <w:name w:val="Header Char"/>
    <w:basedOn w:val="1477"/>
    <w:link w:val="1499"/>
    <w:uiPriority w:val="99"/>
  </w:style>
  <w:style w:type="character" w:styleId="1464">
    <w:name w:val="Caption Char"/>
    <w:basedOn w:val="1503"/>
    <w:link w:val="1501"/>
    <w:uiPriority w:val="99"/>
  </w:style>
  <w:style w:type="character" w:styleId="1465">
    <w:name w:val="Footnote Text Char"/>
    <w:link w:val="1632"/>
    <w:uiPriority w:val="99"/>
    <w:rPr>
      <w:sz w:val="18"/>
    </w:rPr>
  </w:style>
  <w:style w:type="character" w:styleId="1466">
    <w:name w:val="Endnote Text Char"/>
    <w:link w:val="1635"/>
    <w:uiPriority w:val="99"/>
    <w:rPr>
      <w:sz w:val="20"/>
    </w:rPr>
  </w:style>
  <w:style w:type="paragraph" w:styleId="1467" w:default="1">
    <w:name w:val="Normal"/>
    <w:qFormat/>
  </w:style>
  <w:style w:type="paragraph" w:styleId="1468">
    <w:name w:val="Heading 1"/>
    <w:basedOn w:val="1467"/>
    <w:next w:val="1467"/>
    <w:link w:val="14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69">
    <w:name w:val="Heading 2"/>
    <w:basedOn w:val="1467"/>
    <w:next w:val="1467"/>
    <w:link w:val="14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70">
    <w:name w:val="Heading 3"/>
    <w:basedOn w:val="1467"/>
    <w:next w:val="1467"/>
    <w:link w:val="14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71">
    <w:name w:val="Heading 4"/>
    <w:basedOn w:val="1467"/>
    <w:next w:val="1467"/>
    <w:link w:val="14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72">
    <w:name w:val="Heading 5"/>
    <w:basedOn w:val="1467"/>
    <w:next w:val="1467"/>
    <w:link w:val="14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73">
    <w:name w:val="Heading 6"/>
    <w:basedOn w:val="1467"/>
    <w:next w:val="1467"/>
    <w:link w:val="14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74">
    <w:name w:val="Heading 7"/>
    <w:basedOn w:val="1467"/>
    <w:next w:val="1467"/>
    <w:link w:val="14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75">
    <w:name w:val="Heading 8"/>
    <w:basedOn w:val="1467"/>
    <w:next w:val="1467"/>
    <w:link w:val="14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76">
    <w:name w:val="Heading 9"/>
    <w:basedOn w:val="1467"/>
    <w:next w:val="1467"/>
    <w:link w:val="14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77" w:default="1">
    <w:name w:val="Default Paragraph Font"/>
    <w:uiPriority w:val="1"/>
    <w:semiHidden/>
    <w:unhideWhenUsed/>
  </w:style>
  <w:style w:type="table" w:styleId="14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79" w:default="1">
    <w:name w:val="No List"/>
    <w:uiPriority w:val="99"/>
    <w:semiHidden/>
    <w:unhideWhenUsed/>
  </w:style>
  <w:style w:type="character" w:styleId="1480" w:customStyle="1">
    <w:name w:val="Заголовок 1 Знак"/>
    <w:basedOn w:val="1477"/>
    <w:link w:val="1468"/>
    <w:uiPriority w:val="9"/>
    <w:rPr>
      <w:rFonts w:ascii="Arial" w:hAnsi="Arial" w:eastAsia="Arial" w:cs="Arial"/>
      <w:sz w:val="40"/>
      <w:szCs w:val="40"/>
    </w:rPr>
  </w:style>
  <w:style w:type="character" w:styleId="1481" w:customStyle="1">
    <w:name w:val="Заголовок 2 Знак"/>
    <w:basedOn w:val="1477"/>
    <w:link w:val="1469"/>
    <w:uiPriority w:val="9"/>
    <w:rPr>
      <w:rFonts w:ascii="Arial" w:hAnsi="Arial" w:eastAsia="Arial" w:cs="Arial"/>
      <w:sz w:val="34"/>
    </w:rPr>
  </w:style>
  <w:style w:type="character" w:styleId="1482" w:customStyle="1">
    <w:name w:val="Заголовок 3 Знак"/>
    <w:basedOn w:val="1477"/>
    <w:link w:val="1470"/>
    <w:uiPriority w:val="9"/>
    <w:rPr>
      <w:rFonts w:ascii="Arial" w:hAnsi="Arial" w:eastAsia="Arial" w:cs="Arial"/>
      <w:sz w:val="30"/>
      <w:szCs w:val="30"/>
    </w:rPr>
  </w:style>
  <w:style w:type="character" w:styleId="1483" w:customStyle="1">
    <w:name w:val="Заголовок 4 Знак"/>
    <w:basedOn w:val="1477"/>
    <w:link w:val="1471"/>
    <w:uiPriority w:val="9"/>
    <w:rPr>
      <w:rFonts w:ascii="Arial" w:hAnsi="Arial" w:eastAsia="Arial" w:cs="Arial"/>
      <w:b/>
      <w:bCs/>
      <w:sz w:val="26"/>
      <w:szCs w:val="26"/>
    </w:rPr>
  </w:style>
  <w:style w:type="character" w:styleId="1484" w:customStyle="1">
    <w:name w:val="Заголовок 5 Знак"/>
    <w:basedOn w:val="1477"/>
    <w:link w:val="1472"/>
    <w:uiPriority w:val="9"/>
    <w:rPr>
      <w:rFonts w:ascii="Arial" w:hAnsi="Arial" w:eastAsia="Arial" w:cs="Arial"/>
      <w:b/>
      <w:bCs/>
      <w:sz w:val="24"/>
      <w:szCs w:val="24"/>
    </w:rPr>
  </w:style>
  <w:style w:type="character" w:styleId="1485" w:customStyle="1">
    <w:name w:val="Заголовок 6 Знак"/>
    <w:basedOn w:val="1477"/>
    <w:link w:val="1473"/>
    <w:uiPriority w:val="9"/>
    <w:rPr>
      <w:rFonts w:ascii="Arial" w:hAnsi="Arial" w:eastAsia="Arial" w:cs="Arial"/>
      <w:b/>
      <w:bCs/>
      <w:sz w:val="22"/>
      <w:szCs w:val="22"/>
    </w:rPr>
  </w:style>
  <w:style w:type="character" w:styleId="1486" w:customStyle="1">
    <w:name w:val="Заголовок 7 Знак"/>
    <w:basedOn w:val="1477"/>
    <w:link w:val="14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7" w:customStyle="1">
    <w:name w:val="Заголовок 8 Знак"/>
    <w:basedOn w:val="1477"/>
    <w:link w:val="1475"/>
    <w:uiPriority w:val="9"/>
    <w:rPr>
      <w:rFonts w:ascii="Arial" w:hAnsi="Arial" w:eastAsia="Arial" w:cs="Arial"/>
      <w:i/>
      <w:iCs/>
      <w:sz w:val="22"/>
      <w:szCs w:val="22"/>
    </w:rPr>
  </w:style>
  <w:style w:type="character" w:styleId="1488" w:customStyle="1">
    <w:name w:val="Заголовок 9 Знак"/>
    <w:basedOn w:val="1477"/>
    <w:link w:val="1476"/>
    <w:uiPriority w:val="9"/>
    <w:rPr>
      <w:rFonts w:ascii="Arial" w:hAnsi="Arial" w:eastAsia="Arial" w:cs="Arial"/>
      <w:i/>
      <w:iCs/>
      <w:sz w:val="21"/>
      <w:szCs w:val="21"/>
    </w:rPr>
  </w:style>
  <w:style w:type="paragraph" w:styleId="1489">
    <w:name w:val="List Paragraph"/>
    <w:basedOn w:val="1467"/>
    <w:uiPriority w:val="34"/>
    <w:qFormat/>
    <w:pPr>
      <w:contextualSpacing/>
      <w:ind w:left="720"/>
    </w:pPr>
  </w:style>
  <w:style w:type="paragraph" w:styleId="1490">
    <w:name w:val="No Spacing"/>
    <w:uiPriority w:val="1"/>
    <w:qFormat/>
    <w:pPr>
      <w:spacing w:after="0" w:line="240" w:lineRule="auto"/>
    </w:pPr>
  </w:style>
  <w:style w:type="paragraph" w:styleId="1491">
    <w:name w:val="Title"/>
    <w:basedOn w:val="1467"/>
    <w:next w:val="1467"/>
    <w:link w:val="14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2" w:customStyle="1">
    <w:name w:val="Заголовок Знак"/>
    <w:basedOn w:val="1477"/>
    <w:link w:val="1491"/>
    <w:uiPriority w:val="10"/>
    <w:rPr>
      <w:sz w:val="48"/>
      <w:szCs w:val="48"/>
    </w:rPr>
  </w:style>
  <w:style w:type="paragraph" w:styleId="1493">
    <w:name w:val="Subtitle"/>
    <w:basedOn w:val="1467"/>
    <w:next w:val="1467"/>
    <w:link w:val="1494"/>
    <w:uiPriority w:val="11"/>
    <w:qFormat/>
    <w:pPr>
      <w:spacing w:before="200" w:after="200"/>
    </w:pPr>
    <w:rPr>
      <w:sz w:val="24"/>
      <w:szCs w:val="24"/>
    </w:rPr>
  </w:style>
  <w:style w:type="character" w:styleId="1494" w:customStyle="1">
    <w:name w:val="Подзаголовок Знак"/>
    <w:basedOn w:val="1477"/>
    <w:link w:val="1493"/>
    <w:uiPriority w:val="11"/>
    <w:rPr>
      <w:sz w:val="24"/>
      <w:szCs w:val="24"/>
    </w:rPr>
  </w:style>
  <w:style w:type="paragraph" w:styleId="1495">
    <w:name w:val="Quote"/>
    <w:basedOn w:val="1467"/>
    <w:next w:val="1467"/>
    <w:link w:val="1496"/>
    <w:uiPriority w:val="29"/>
    <w:qFormat/>
    <w:pPr>
      <w:ind w:left="720" w:right="720"/>
    </w:pPr>
    <w:rPr>
      <w:i/>
    </w:rPr>
  </w:style>
  <w:style w:type="character" w:styleId="1496" w:customStyle="1">
    <w:name w:val="Цитата 2 Знак"/>
    <w:link w:val="1495"/>
    <w:uiPriority w:val="29"/>
    <w:rPr>
      <w:i/>
    </w:rPr>
  </w:style>
  <w:style w:type="paragraph" w:styleId="1497">
    <w:name w:val="Intense Quote"/>
    <w:basedOn w:val="1467"/>
    <w:next w:val="1467"/>
    <w:link w:val="14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98" w:customStyle="1">
    <w:name w:val="Выделенная цитата Знак"/>
    <w:link w:val="1497"/>
    <w:uiPriority w:val="30"/>
    <w:rPr>
      <w:i/>
    </w:rPr>
  </w:style>
  <w:style w:type="paragraph" w:styleId="1499">
    <w:name w:val="Header"/>
    <w:basedOn w:val="1467"/>
    <w:link w:val="15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0" w:customStyle="1">
    <w:name w:val="Верхний колонтитул Знак"/>
    <w:basedOn w:val="1477"/>
    <w:link w:val="1499"/>
    <w:uiPriority w:val="99"/>
  </w:style>
  <w:style w:type="paragraph" w:styleId="1501">
    <w:name w:val="Footer"/>
    <w:basedOn w:val="1467"/>
    <w:link w:val="15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2" w:customStyle="1">
    <w:name w:val="Footer Char"/>
    <w:basedOn w:val="1477"/>
    <w:uiPriority w:val="99"/>
  </w:style>
  <w:style w:type="paragraph" w:styleId="1503">
    <w:name w:val="Caption"/>
    <w:basedOn w:val="1467"/>
    <w:next w:val="14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04" w:customStyle="1">
    <w:name w:val="Нижний колонтитул Знак"/>
    <w:link w:val="1501"/>
    <w:uiPriority w:val="99"/>
  </w:style>
  <w:style w:type="table" w:styleId="1505">
    <w:name w:val="Table Grid"/>
    <w:basedOn w:val="14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06" w:customStyle="1">
    <w:name w:val="Table Grid Light"/>
    <w:basedOn w:val="14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07">
    <w:name w:val="Plain Table 1"/>
    <w:basedOn w:val="14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8">
    <w:name w:val="Plain Table 2"/>
    <w:basedOn w:val="14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9">
    <w:name w:val="Plain Table 3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10">
    <w:name w:val="Plain Table 4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Plain Table 5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2">
    <w:name w:val="Grid Table 1 Light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Grid Table 1 Light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Grid Table 1 Light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Grid Table 1 Light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Grid Table 1 Light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Grid Table 1 Light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Grid Table 1 Light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Grid Table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 w:customStyle="1">
    <w:name w:val="Grid Table 2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 w:customStyle="1">
    <w:name w:val="Grid Table 2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 w:customStyle="1">
    <w:name w:val="Grid Table 2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 w:customStyle="1">
    <w:name w:val="Grid Table 2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 w:customStyle="1">
    <w:name w:val="Grid Table 2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 w:customStyle="1">
    <w:name w:val="Grid Table 2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>
    <w:name w:val="Grid Table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3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3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3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3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3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Grid Table 3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>
    <w:name w:val="Grid Table 4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34" w:customStyle="1">
    <w:name w:val="Grid Table 4 - Accent 1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35" w:customStyle="1">
    <w:name w:val="Grid Table 4 - Accent 2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36" w:customStyle="1">
    <w:name w:val="Grid Table 4 - Accent 3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37" w:customStyle="1">
    <w:name w:val="Grid Table 4 - Accent 4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38" w:customStyle="1">
    <w:name w:val="Grid Table 4 - Accent 5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39" w:customStyle="1">
    <w:name w:val="Grid Table 4 - Accent 6"/>
    <w:basedOn w:val="14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40">
    <w:name w:val="Grid Table 5 Dark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41" w:customStyle="1">
    <w:name w:val="Grid Table 5 Dark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42" w:customStyle="1">
    <w:name w:val="Grid Table 5 Dark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43" w:customStyle="1">
    <w:name w:val="Grid Table 5 Dark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44" w:customStyle="1">
    <w:name w:val="Grid Table 5 Dark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45" w:customStyle="1">
    <w:name w:val="Grid Table 5 Dark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46" w:customStyle="1">
    <w:name w:val="Grid Table 5 Dark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47">
    <w:name w:val="Grid Table 6 Colorful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48" w:customStyle="1">
    <w:name w:val="Grid Table 6 Colorful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49" w:customStyle="1">
    <w:name w:val="Grid Table 6 Colorful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50" w:customStyle="1">
    <w:name w:val="Grid Table 6 Colorful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51" w:customStyle="1">
    <w:name w:val="Grid Table 6 Colorful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52" w:customStyle="1">
    <w:name w:val="Grid Table 6 Colorful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3" w:customStyle="1">
    <w:name w:val="Grid Table 6 Colorful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4">
    <w:name w:val="Grid Table 7 Colorful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7 Colorful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7 Colorful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7 Colorful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7 Colorful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7 Colorful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7 Colorful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>
    <w:name w:val="List Table 1 Light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List Table 1 Light - Accent 1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List Table 1 Light - Accent 2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List Table 1 Light - Accent 3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 w:customStyle="1">
    <w:name w:val="List Table 1 Light - Accent 4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List Table 1 Light - Accent 5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 w:customStyle="1">
    <w:name w:val="List Table 1 Light - Accent 6"/>
    <w:basedOn w:val="14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>
    <w:name w:val="List Table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69" w:customStyle="1">
    <w:name w:val="List Table 2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70" w:customStyle="1">
    <w:name w:val="List Table 2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71" w:customStyle="1">
    <w:name w:val="List Table 2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72" w:customStyle="1">
    <w:name w:val="List Table 2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73" w:customStyle="1">
    <w:name w:val="List Table 2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74" w:customStyle="1">
    <w:name w:val="List Table 2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75">
    <w:name w:val="List Table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6" w:customStyle="1">
    <w:name w:val="List Table 3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 w:customStyle="1">
    <w:name w:val="List Table 3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8" w:customStyle="1">
    <w:name w:val="List Table 3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9" w:customStyle="1">
    <w:name w:val="List Table 3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 w:customStyle="1">
    <w:name w:val="List Table 3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1" w:customStyle="1">
    <w:name w:val="List Table 3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>
    <w:name w:val="List Table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4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4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4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 w:customStyle="1">
    <w:name w:val="List Table 4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 w:customStyle="1">
    <w:name w:val="List Table 4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8" w:customStyle="1">
    <w:name w:val="List Table 4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9">
    <w:name w:val="List Table 5 Dark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0" w:customStyle="1">
    <w:name w:val="List Table 5 Dark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1" w:customStyle="1">
    <w:name w:val="List Table 5 Dark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2" w:customStyle="1">
    <w:name w:val="List Table 5 Dark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3" w:customStyle="1">
    <w:name w:val="List Table 5 Dark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4" w:customStyle="1">
    <w:name w:val="List Table 5 Dark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5" w:customStyle="1">
    <w:name w:val="List Table 5 Dark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6">
    <w:name w:val="List Table 6 Colorful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97" w:customStyle="1">
    <w:name w:val="List Table 6 Colorful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98" w:customStyle="1">
    <w:name w:val="List Table 6 Colorful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99" w:customStyle="1">
    <w:name w:val="List Table 6 Colorful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00" w:customStyle="1">
    <w:name w:val="List Table 6 Colorful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01" w:customStyle="1">
    <w:name w:val="List Table 6 Colorful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02" w:customStyle="1">
    <w:name w:val="List Table 6 Colorful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03">
    <w:name w:val="List Table 7 Colorful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4" w:customStyle="1">
    <w:name w:val="List Table 7 Colorful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5" w:customStyle="1">
    <w:name w:val="List Table 7 Colorful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6" w:customStyle="1">
    <w:name w:val="List Table 7 Colorful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7" w:customStyle="1">
    <w:name w:val="List Table 7 Colorful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8" w:customStyle="1">
    <w:name w:val="List Table 7 Colorful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9" w:customStyle="1">
    <w:name w:val="List Table 7 Colorful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 w:customStyle="1">
    <w:name w:val="Lined - Accent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1" w:customStyle="1">
    <w:name w:val="Lined - Accent 1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2" w:customStyle="1">
    <w:name w:val="Lined - Accent 2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3" w:customStyle="1">
    <w:name w:val="Lined - Accent 3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14" w:customStyle="1">
    <w:name w:val="Lined - Accent 4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15" w:customStyle="1">
    <w:name w:val="Lined - Accent 5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16" w:customStyle="1">
    <w:name w:val="Lined - Accent 6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17" w:customStyle="1">
    <w:name w:val="Bordered &amp; Lined - Accent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8" w:customStyle="1">
    <w:name w:val="Bordered &amp; Lined - Accent 1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9" w:customStyle="1">
    <w:name w:val="Bordered &amp; Lined - Accent 2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20" w:customStyle="1">
    <w:name w:val="Bordered &amp; Lined - Accent 3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1" w:customStyle="1">
    <w:name w:val="Bordered &amp; Lined - Accent 4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2" w:customStyle="1">
    <w:name w:val="Bordered &amp; Lined - Accent 5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3" w:customStyle="1">
    <w:name w:val="Bordered &amp; Lined - Accent 6"/>
    <w:basedOn w:val="14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4" w:customStyle="1">
    <w:name w:val="Bordered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25" w:customStyle="1">
    <w:name w:val="Bordered - Accent 1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26" w:customStyle="1">
    <w:name w:val="Bordered - Accent 2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27" w:customStyle="1">
    <w:name w:val="Bordered - Accent 3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28" w:customStyle="1">
    <w:name w:val="Bordered - Accent 4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29" w:customStyle="1">
    <w:name w:val="Bordered - Accent 5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30" w:customStyle="1">
    <w:name w:val="Bordered - Accent 6"/>
    <w:basedOn w:val="14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31">
    <w:name w:val="Hyperlink"/>
    <w:uiPriority w:val="99"/>
    <w:unhideWhenUsed/>
    <w:rPr>
      <w:color w:val="0563c1" w:themeColor="hyperlink"/>
      <w:u w:val="single"/>
    </w:rPr>
  </w:style>
  <w:style w:type="paragraph" w:styleId="1632">
    <w:name w:val="footnote text"/>
    <w:basedOn w:val="1467"/>
    <w:link w:val="1633"/>
    <w:uiPriority w:val="99"/>
    <w:semiHidden/>
    <w:unhideWhenUsed/>
    <w:pPr>
      <w:spacing w:after="40" w:line="240" w:lineRule="auto"/>
    </w:pPr>
    <w:rPr>
      <w:sz w:val="18"/>
    </w:rPr>
  </w:style>
  <w:style w:type="character" w:styleId="1633" w:customStyle="1">
    <w:name w:val="Текст сноски Знак"/>
    <w:link w:val="1632"/>
    <w:uiPriority w:val="99"/>
    <w:rPr>
      <w:sz w:val="18"/>
    </w:rPr>
  </w:style>
  <w:style w:type="character" w:styleId="1634">
    <w:name w:val="footnote reference"/>
    <w:basedOn w:val="1477"/>
    <w:uiPriority w:val="99"/>
    <w:unhideWhenUsed/>
    <w:rPr>
      <w:vertAlign w:val="superscript"/>
    </w:rPr>
  </w:style>
  <w:style w:type="paragraph" w:styleId="1635">
    <w:name w:val="endnote text"/>
    <w:basedOn w:val="1467"/>
    <w:link w:val="1636"/>
    <w:uiPriority w:val="99"/>
    <w:semiHidden/>
    <w:unhideWhenUsed/>
    <w:pPr>
      <w:spacing w:after="0" w:line="240" w:lineRule="auto"/>
    </w:pPr>
    <w:rPr>
      <w:sz w:val="20"/>
    </w:rPr>
  </w:style>
  <w:style w:type="character" w:styleId="1636" w:customStyle="1">
    <w:name w:val="Текст концевой сноски Знак"/>
    <w:link w:val="1635"/>
    <w:uiPriority w:val="99"/>
    <w:rPr>
      <w:sz w:val="20"/>
    </w:rPr>
  </w:style>
  <w:style w:type="character" w:styleId="1637">
    <w:name w:val="endnote reference"/>
    <w:basedOn w:val="1477"/>
    <w:uiPriority w:val="99"/>
    <w:semiHidden/>
    <w:unhideWhenUsed/>
    <w:rPr>
      <w:vertAlign w:val="superscript"/>
    </w:rPr>
  </w:style>
  <w:style w:type="paragraph" w:styleId="1638">
    <w:name w:val="toc 1"/>
    <w:basedOn w:val="1467"/>
    <w:next w:val="1467"/>
    <w:uiPriority w:val="39"/>
    <w:unhideWhenUsed/>
    <w:pPr>
      <w:spacing w:after="57"/>
    </w:pPr>
  </w:style>
  <w:style w:type="paragraph" w:styleId="1639">
    <w:name w:val="toc 2"/>
    <w:basedOn w:val="1467"/>
    <w:next w:val="1467"/>
    <w:uiPriority w:val="39"/>
    <w:unhideWhenUsed/>
    <w:pPr>
      <w:ind w:left="283"/>
      <w:spacing w:after="57"/>
    </w:pPr>
  </w:style>
  <w:style w:type="paragraph" w:styleId="1640">
    <w:name w:val="toc 3"/>
    <w:basedOn w:val="1467"/>
    <w:next w:val="1467"/>
    <w:uiPriority w:val="39"/>
    <w:unhideWhenUsed/>
    <w:pPr>
      <w:ind w:left="567"/>
      <w:spacing w:after="57"/>
    </w:pPr>
  </w:style>
  <w:style w:type="paragraph" w:styleId="1641">
    <w:name w:val="toc 4"/>
    <w:basedOn w:val="1467"/>
    <w:next w:val="1467"/>
    <w:uiPriority w:val="39"/>
    <w:unhideWhenUsed/>
    <w:pPr>
      <w:ind w:left="850"/>
      <w:spacing w:after="57"/>
    </w:pPr>
  </w:style>
  <w:style w:type="paragraph" w:styleId="1642">
    <w:name w:val="toc 5"/>
    <w:basedOn w:val="1467"/>
    <w:next w:val="1467"/>
    <w:uiPriority w:val="39"/>
    <w:unhideWhenUsed/>
    <w:pPr>
      <w:ind w:left="1134"/>
      <w:spacing w:after="57"/>
    </w:pPr>
  </w:style>
  <w:style w:type="paragraph" w:styleId="1643">
    <w:name w:val="toc 6"/>
    <w:basedOn w:val="1467"/>
    <w:next w:val="1467"/>
    <w:uiPriority w:val="39"/>
    <w:unhideWhenUsed/>
    <w:pPr>
      <w:ind w:left="1417"/>
      <w:spacing w:after="57"/>
    </w:pPr>
  </w:style>
  <w:style w:type="paragraph" w:styleId="1644">
    <w:name w:val="toc 7"/>
    <w:basedOn w:val="1467"/>
    <w:next w:val="1467"/>
    <w:uiPriority w:val="39"/>
    <w:unhideWhenUsed/>
    <w:pPr>
      <w:ind w:left="1701"/>
      <w:spacing w:after="57"/>
    </w:pPr>
  </w:style>
  <w:style w:type="paragraph" w:styleId="1645">
    <w:name w:val="toc 8"/>
    <w:basedOn w:val="1467"/>
    <w:next w:val="1467"/>
    <w:uiPriority w:val="39"/>
    <w:unhideWhenUsed/>
    <w:pPr>
      <w:ind w:left="1984"/>
      <w:spacing w:after="57"/>
    </w:pPr>
  </w:style>
  <w:style w:type="paragraph" w:styleId="1646">
    <w:name w:val="toc 9"/>
    <w:basedOn w:val="1467"/>
    <w:next w:val="1467"/>
    <w:uiPriority w:val="39"/>
    <w:unhideWhenUsed/>
    <w:pPr>
      <w:ind w:left="2268"/>
      <w:spacing w:after="57"/>
    </w:pPr>
  </w:style>
  <w:style w:type="paragraph" w:styleId="1647">
    <w:name w:val="TOC Heading"/>
    <w:uiPriority w:val="39"/>
    <w:unhideWhenUsed/>
  </w:style>
  <w:style w:type="paragraph" w:styleId="1648">
    <w:name w:val="table of figures"/>
    <w:basedOn w:val="1467"/>
    <w:next w:val="1467"/>
    <w:uiPriority w:val="99"/>
    <w:unhideWhenUsed/>
    <w:pPr>
      <w:spacing w:after="0"/>
    </w:pPr>
  </w:style>
  <w:style w:type="character" w:styleId="1649">
    <w:name w:val="Placeholder Text"/>
    <w:basedOn w:val="1477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Акборисова Ольга</cp:lastModifiedBy>
  <cp:revision>23</cp:revision>
  <dcterms:created xsi:type="dcterms:W3CDTF">2024-08-26T05:41:00Z</dcterms:created>
  <dcterms:modified xsi:type="dcterms:W3CDTF">2025-06-05T07:24:08Z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