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rPr>
          <w:b/>
          <w:lang w:val="ru-RU"/>
        </w:rPr>
      </w:pPr>
      <w:r>
        <w:rPr>
          <w:b/>
          <w:lang w:val="ru-RU"/>
        </w:rPr>
        <w:t xml:space="preserve">Ежегодный доклад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3"/>
        <w:jc w:val="center"/>
        <w:rPr>
          <w:b/>
          <w:lang w:val="ru-RU"/>
        </w:rPr>
      </w:pPr>
      <w:r>
        <w:rPr>
          <w:b/>
          <w:lang w:val="ru-RU"/>
        </w:rPr>
        <w:t xml:space="preserve">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2024 год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3"/>
        <w:jc w:val="center"/>
        <w:rPr>
          <w:u w:val="single"/>
        </w:rPr>
      </w:pPr>
      <w:r>
        <w:rPr>
          <w:u w:val="single"/>
          <w:lang w:val="ru-RU"/>
        </w:rPr>
        <w:t xml:space="preserve">Министерство культуры Удмуртской Республики</w:t>
      </w:r>
      <w:r>
        <w:rPr>
          <w:u w:val="single"/>
        </w:rPr>
      </w:r>
      <w:r>
        <w:rPr>
          <w:u w:val="single"/>
        </w:rPr>
      </w:r>
    </w:p>
    <w:p>
      <w:pPr>
        <w:pStyle w:val="873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(орган, осуществляющий ведомственный контроль)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73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 xml:space="preserve">Информация о проведенных проверках подведомственных организаций </w:t>
      </w:r>
      <w:r>
        <w:rPr>
          <w:lang w:val="ru-RU"/>
        </w:rPr>
      </w:r>
      <w:r>
        <w:rPr>
          <w:lang w:val="ru-RU"/>
        </w:rPr>
      </w:r>
    </w:p>
    <w:p>
      <w:pPr>
        <w:pStyle w:val="873"/>
        <w:ind w:left="108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75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227"/>
        <w:gridCol w:w="1455"/>
      </w:tblGrid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№  </w:t>
            </w:r>
            <w:r>
              <w:br/>
              <w:t xml:space="preserve">п/п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Наименование</w:t>
            </w:r>
            <w:r>
              <w:t xml:space="preserve"> </w:t>
            </w:r>
            <w:r>
              <w:t xml:space="preserve">показателя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Значение</w:t>
            </w:r>
            <w:r>
              <w:t xml:space="preserve">  </w:t>
            </w:r>
            <w:r>
              <w:br/>
            </w:r>
            <w:r>
              <w:t xml:space="preserve">показателя</w:t>
            </w:r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shd w:val="clear" w:color="ffffff" w:themeColor="background1" w:fill="ffffff" w:themeFill="background1"/>
              <w:rPr>
                <w:b/>
              </w:rPr>
            </w:pPr>
            <w:r>
              <w:rPr>
                <w:b/>
              </w:rPr>
              <w:t xml:space="preserve">1.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shd w:val="clear" w:color="ffffff" w:themeColor="background1" w:fill="ffffff" w:themeFill="background1"/>
              <w:rPr>
                <w:b/>
              </w:rPr>
            </w:pPr>
            <w:r>
              <w:rPr>
                <w:b/>
              </w:rPr>
              <w:t xml:space="preserve">Проведено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проверок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 xml:space="preserve">всего</w:t>
            </w:r>
            <w:r>
              <w:rPr>
                <w:b/>
              </w:rPr>
              <w:t xml:space="preserve">:                          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shd w:val="clear" w:color="ffffff" w:themeColor="background1" w:fill="ffffff" w:themeFill="background1"/>
            </w:pPr>
            <w:r>
              <w:t xml:space="preserve">3</w:t>
            </w:r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в </w:t>
            </w:r>
            <w:r>
              <w:t xml:space="preserve">том</w:t>
            </w:r>
            <w:r>
              <w:t xml:space="preserve"> </w:t>
            </w:r>
            <w:r>
              <w:t xml:space="preserve">числе</w:t>
            </w:r>
            <w:r>
              <w:t xml:space="preserve">:              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/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1.1.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плановых</w:t>
            </w:r>
            <w:r>
              <w:t xml:space="preserve">                                               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3</w:t>
            </w:r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1.2.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внеплановых</w:t>
            </w:r>
            <w:r>
              <w:t xml:space="preserve">                                            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-</w:t>
            </w:r>
            <w:r/>
          </w:p>
        </w:tc>
      </w:tr>
      <w:tr>
        <w:tblPrEx/>
        <w:trPr>
          <w:cantSplit/>
          <w:trHeight w:val="322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</w:rPr>
            </w:pPr>
            <w:r>
              <w:rPr>
                <w:b/>
              </w:rPr>
              <w:t xml:space="preserve">2.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left"/>
              <w:rPr>
                <w:b/>
              </w:rPr>
            </w:pPr>
            <w:r>
              <w:rPr>
                <w:b/>
              </w:rPr>
              <w:t xml:space="preserve">Наименования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проверенных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подведомственных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организаций</w:t>
            </w:r>
            <w:r>
              <w:rPr>
                <w:b/>
              </w:rPr>
              <w:t xml:space="preserve">: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/>
            <w:r/>
          </w:p>
        </w:tc>
      </w:tr>
      <w:tr>
        <w:tblPrEx/>
        <w:trPr>
          <w:cantSplit/>
          <w:trHeight w:val="554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2.1.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highlight w:val="none"/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плановые     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t xml:space="preserve">проверки:   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3"/>
              <w:jc w:val="both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АУК УР «Государственный русский драматической театр Удмуртии»;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3"/>
              <w:jc w:val="both"/>
              <w:rPr>
                <w:highlight w:val="none"/>
                <w:lang w:val="ru-RU"/>
              </w:rPr>
            </w:pPr>
            <w:r>
              <w:rPr>
                <w:lang w:val="ru-RU"/>
              </w:rPr>
              <w:t xml:space="preserve">БУК УР «Удмуртский республиканский музей изобразительных искусств»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3"/>
              <w:jc w:val="both"/>
              <w:rPr>
                <w:highlight w:val="none"/>
                <w:lang w:val="ru-RU"/>
              </w:rPr>
            </w:pPr>
            <w:r>
              <w:rPr>
                <w:lang w:val="ru-RU"/>
              </w:rPr>
              <w:t xml:space="preserve">КУК «Республиканская библиотека для детей и юношества».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709"/>
        </w:trPr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2.2.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</w:t>
            </w:r>
            <w:r>
              <w:rPr>
                <w:lang w:val="ru-RU"/>
              </w:rPr>
              <w:t xml:space="preserve">внеплановые  </w:t>
            </w:r>
            <w:r>
              <w:rPr>
                <w:lang w:val="ru-RU"/>
              </w:rPr>
              <w:br/>
              <w:t xml:space="preserve">проверки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-</w:t>
            </w:r>
            <w:r/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</w:rPr>
            </w:pPr>
            <w:r>
              <w:rPr>
                <w:b/>
              </w:rPr>
              <w:t xml:space="preserve">3.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Количество выявленных в ходе всех видов проверок        </w:t>
            </w:r>
            <w:r>
              <w:rPr>
                <w:b/>
                <w:lang w:val="ru-RU"/>
              </w:rPr>
              <w:br/>
              <w:t xml:space="preserve">нарушений, </w:t>
            </w:r>
            <w:r>
              <w:rPr>
                <w:b/>
                <w:lang w:val="ru-RU"/>
              </w:rPr>
              <w:t xml:space="preserve">всего:   </w:t>
            </w:r>
            <w:r>
              <w:rPr>
                <w:b/>
                <w:lang w:val="ru-RU"/>
              </w:rPr>
              <w:t xml:space="preserve">                                    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</w:t>
            </w:r>
            <w:r>
              <w:rPr>
                <w:lang w:val="ru-RU"/>
              </w:rPr>
              <w:t xml:space="preserve">вопросам: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3.1.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-</w:t>
            </w:r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3.2.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3.3.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3.4.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3.5.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предоставления</w:t>
            </w:r>
            <w:r>
              <w:t xml:space="preserve"> </w:t>
            </w:r>
            <w:r>
              <w:t xml:space="preserve">гарантий</w:t>
            </w:r>
            <w:r>
              <w:t xml:space="preserve"> и </w:t>
            </w:r>
            <w:r>
              <w:t xml:space="preserve">компенсаций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3.6.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3.7.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-</w:t>
            </w:r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3.8.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3.9.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проведения</w:t>
            </w:r>
            <w:r>
              <w:t xml:space="preserve"> </w:t>
            </w:r>
            <w:r>
              <w:t xml:space="preserve">аттестации</w:t>
            </w:r>
            <w:r>
              <w:t xml:space="preserve"> </w:t>
            </w:r>
            <w:r>
              <w:t xml:space="preserve">работников</w:t>
            </w:r>
            <w:r>
              <w:t xml:space="preserve">                       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-</w:t>
            </w:r>
            <w:r/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3.10.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обеспечения безопасных условий и охраны труда</w:t>
            </w:r>
            <w:r>
              <w:rPr>
                <w:lang w:val="ru-RU"/>
              </w:rP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</w:pPr>
            <w:r>
              <w:t xml:space="preserve">-</w:t>
            </w:r>
            <w:r/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3.10.1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специальной оценки условий труда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3.10.2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обучения по охране труда в орга</w:t>
            </w:r>
            <w:r>
              <w:rPr>
                <w:lang w:val="ru-RU"/>
              </w:rPr>
              <w:t xml:space="preserve">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3.10.3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медицинских осмотров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3.10.4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3.10.5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расследование несчастных случаев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3.11.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по</w:t>
            </w:r>
            <w:r>
              <w:t xml:space="preserve"> </w:t>
            </w:r>
            <w:r>
              <w:t xml:space="preserve">другим</w:t>
            </w:r>
            <w:r>
              <w:t xml:space="preserve"> </w:t>
            </w:r>
            <w:r>
              <w:t xml:space="preserve">вопросам</w:t>
            </w:r>
            <w:r>
              <w:t xml:space="preserve">                                     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2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</w:rPr>
            </w:pPr>
            <w:r>
              <w:rPr>
                <w:b/>
              </w:rPr>
              <w:t xml:space="preserve">4.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</w:rPr>
            </w:pPr>
            <w:r>
              <w:rPr>
                <w:b/>
              </w:rPr>
              <w:t xml:space="preserve">Количество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устраненных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нарушений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6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</w:t>
            </w:r>
            <w:r>
              <w:rPr>
                <w:lang w:val="ru-RU"/>
              </w:rPr>
              <w:t xml:space="preserve">вопросам: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.1.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.2.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.3.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.4.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.5.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предоставления</w:t>
            </w:r>
            <w:r>
              <w:t xml:space="preserve"> </w:t>
            </w:r>
            <w:r>
              <w:t xml:space="preserve">гарантий</w:t>
            </w:r>
            <w:r>
              <w:t xml:space="preserve"> и </w:t>
            </w:r>
            <w:r>
              <w:t xml:space="preserve">компенсаций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.6.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.7.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.8.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.9.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t xml:space="preserve">проведения</w:t>
            </w:r>
            <w:r>
              <w:t xml:space="preserve"> </w:t>
            </w:r>
            <w:r>
              <w:t xml:space="preserve">аттестации</w:t>
            </w:r>
            <w:r>
              <w:t xml:space="preserve"> </w:t>
            </w:r>
            <w:r>
              <w:t xml:space="preserve">работников</w:t>
            </w:r>
            <w:r>
              <w:t xml:space="preserve">                       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</w:pPr>
            <w:r>
              <w:rPr>
                <w:lang w:val="ru-RU"/>
              </w:rPr>
              <w:t xml:space="preserve">4</w:t>
            </w:r>
            <w:r>
              <w:t xml:space="preserve">.10.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обеспечения безопасных условий и охраны труда                                            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7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4.10.1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специальной оценки условий труда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4.10.2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обучения по охране труда в орга</w:t>
            </w:r>
            <w:r>
              <w:rPr>
                <w:lang w:val="ru-RU"/>
              </w:rPr>
              <w:t xml:space="preserve">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4.10.3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медицинских осмотров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128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4.10.4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tabs>
                <w:tab w:val="left" w:pos="244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4.10.5</w:t>
            </w:r>
            <w:r>
              <w:rPr>
                <w:color w:val="auto"/>
                <w:lang w:val="ru-RU"/>
              </w:rPr>
              <w:t xml:space="preserve">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расследование несчастных случаев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4.11.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по другим вопросам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  <w:lang w:val="ru-RU"/>
              </w:rPr>
              <w:t xml:space="preserve">5.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227" w:type="dxa"/>
            <w:textDirection w:val="lrTb"/>
            <w:noWrap w:val="false"/>
          </w:tcPr>
          <w:p>
            <w:pPr>
              <w:pStyle w:val="873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  <w:lang w:val="ru-RU"/>
              </w:rPr>
              <w:t xml:space="preserve">Количество лиц, привлеченных к ответственности в результате проведения мероприятий по ведомственному контролю                                                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5" w:type="dxa"/>
            <w:textDirection w:val="lrTb"/>
            <w:noWrap w:val="false"/>
          </w:tcPr>
          <w:p>
            <w:pPr>
              <w:pStyle w:val="873"/>
              <w:jc w:val="center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873"/>
        <w:ind w:left="-426" w:firstLine="568"/>
        <w:jc w:val="both"/>
        <w:rPr>
          <w:color w:val="auto"/>
        </w:rPr>
      </w:pPr>
      <w:r>
        <w:rPr>
          <w:color w:val="auto"/>
          <w:lang w:val="ru-RU"/>
        </w:rPr>
      </w:r>
      <w:r>
        <w:rPr>
          <w:color w:val="auto"/>
        </w:rPr>
      </w:r>
      <w:r>
        <w:rPr>
          <w:color w:val="auto"/>
        </w:rPr>
      </w:r>
    </w:p>
    <w:p>
      <w:pPr>
        <w:ind w:left="0" w:right="-141" w:firstLine="709"/>
        <w:jc w:val="both"/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Министерство культуры Удмуртской Республики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(далее - Министерство)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осуществляет ведомственный контроль за соблюдением трудового законодательства и иных нормативных правовых актов, содержащих нормы трудового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права в соответствии  со статьё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й 353.1 Трудового кодекса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Российской  Федерации;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Законом Удмуртской Республики от 03.12.2014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№ 73-РЗ «О порядке и условиях осуществления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в Удмуртской Республике ведомственного контроля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держащих нормы трудового права»,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Положением о Министерстве культуры Удмуртской Республики, утвержденным постановлением Правительства Удмуртской Республики от 15.12.2014 года № 520 «О Министерстве культуры Удмуртской Республики»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Методическими рекомендациями по осуществлению ведомственного контроля за соблюдением трудового законодательства 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</w:p>
    <w:p>
      <w:pPr>
        <w:ind w:left="0" w:right="-141" w:firstLine="709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В 20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24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у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Министерством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был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о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 проведен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о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 три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плановы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х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 проверки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</w:p>
    <w:p>
      <w:pPr>
        <w:ind w:left="0" w:right="-141"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Результаты проверки оформлены в соответствии с Законом Удмуртской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Республики от 03.12.2014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№ 73-РЗ «О порядке и условиях осуществления  в Удмуртской Республике 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</w:p>
    <w:p>
      <w:pPr>
        <w:ind w:left="0" w:right="-141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Проведена разъяснительная работа с руководителями иных подведомственных учреждений по недопущению выявленных при проверке нарушений, о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существляется контроль по устранению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выявленных в результате проверки  нарушений трудового законодательства.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</w:p>
    <w:p>
      <w:pPr>
        <w:pStyle w:val="873"/>
        <w:ind w:left="0" w:right="0" w:firstLine="709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fldSimple w:instr="PAGE \* MERGEFORMAT">
      <w:r>
        <w:t xml:space="preserve">1</w:t>
      </w:r>
    </w:fldSimple>
    <w:r/>
    <w:r/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9"/>
    <w:next w:val="869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9"/>
    <w:next w:val="869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9"/>
    <w:next w:val="869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9"/>
    <w:uiPriority w:val="34"/>
    <w:qFormat/>
    <w:pPr>
      <w:contextualSpacing/>
      <w:ind w:left="720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70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70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70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70"/>
    <w:link w:val="721"/>
    <w:uiPriority w:val="99"/>
  </w:style>
  <w:style w:type="paragraph" w:styleId="723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rPr>
      <w:rFonts w:ascii="Calibri" w:hAnsi="Calibri" w:eastAsia="Calibri" w:cs="Times New Roman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10</cp:revision>
  <dcterms:created xsi:type="dcterms:W3CDTF">2022-02-07T09:56:00Z</dcterms:created>
  <dcterms:modified xsi:type="dcterms:W3CDTF">2025-03-12T09:21:09Z</dcterms:modified>
</cp:coreProperties>
</file>